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C814B" w14:textId="1ECE57FB" w:rsidR="000D6D4A" w:rsidRPr="00547EB3" w:rsidRDefault="00A9413C" w:rsidP="000D6D4A">
      <w:pPr>
        <w:jc w:val="center"/>
        <w:rPr>
          <w:rFonts w:ascii="Arial" w:hAnsi="Arial" w:cs="Arial"/>
          <w:b/>
          <w:sz w:val="22"/>
          <w:szCs w:val="28"/>
        </w:rPr>
      </w:pPr>
      <w:r>
        <w:rPr>
          <w:rFonts w:ascii="Arial" w:hAnsi="Arial" w:cs="Arial"/>
          <w:b/>
          <w:sz w:val="22"/>
          <w:szCs w:val="28"/>
        </w:rPr>
        <w:t xml:space="preserve">ECE 120 </w:t>
      </w:r>
      <w:r w:rsidR="000D6D4A" w:rsidRPr="00547EB3">
        <w:rPr>
          <w:rFonts w:ascii="Arial" w:hAnsi="Arial" w:cs="Arial"/>
          <w:b/>
          <w:sz w:val="22"/>
          <w:szCs w:val="28"/>
        </w:rPr>
        <w:t>DESCRIPTOR</w:t>
      </w:r>
    </w:p>
    <w:p w14:paraId="5D390611" w14:textId="77777777" w:rsidR="000D6D4A" w:rsidRPr="00547EB3" w:rsidRDefault="000D6D4A" w:rsidP="000D6D4A">
      <w:pPr>
        <w:rPr>
          <w:rFonts w:ascii="Arial" w:hAnsi="Arial" w:cs="Arial"/>
          <w:sz w:val="22"/>
          <w:szCs w:val="20"/>
        </w:rPr>
      </w:pPr>
    </w:p>
    <w:tbl>
      <w:tblPr>
        <w:tblW w:w="53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4"/>
        <w:gridCol w:w="87"/>
        <w:gridCol w:w="698"/>
        <w:gridCol w:w="3189"/>
        <w:gridCol w:w="1733"/>
      </w:tblGrid>
      <w:tr w:rsidR="000D6D4A" w:rsidRPr="00547EB3" w14:paraId="74A860C4" w14:textId="77777777">
        <w:trPr>
          <w:jc w:val="center"/>
        </w:trPr>
        <w:tc>
          <w:tcPr>
            <w:tcW w:w="4442" w:type="dxa"/>
          </w:tcPr>
          <w:p w14:paraId="6FAAA2A0" w14:textId="77777777" w:rsidR="000D6D4A" w:rsidRPr="00547EB3" w:rsidRDefault="000D6D4A" w:rsidP="000D6D4A">
            <w:pPr>
              <w:spacing w:before="60" w:after="60"/>
              <w:rPr>
                <w:rFonts w:ascii="Arial" w:hAnsi="Arial" w:cs="Arial"/>
                <w:sz w:val="22"/>
                <w:szCs w:val="20"/>
              </w:rPr>
            </w:pPr>
            <w:r w:rsidRPr="00547EB3">
              <w:rPr>
                <w:rFonts w:ascii="Arial" w:hAnsi="Arial" w:cs="Arial"/>
                <w:sz w:val="22"/>
                <w:szCs w:val="20"/>
              </w:rPr>
              <w:t>Discipline: Child Development</w:t>
            </w:r>
          </w:p>
        </w:tc>
        <w:tc>
          <w:tcPr>
            <w:tcW w:w="5882" w:type="dxa"/>
            <w:gridSpan w:val="4"/>
          </w:tcPr>
          <w:p w14:paraId="002DB5E9" w14:textId="77777777" w:rsidR="000D6D4A" w:rsidRPr="00547EB3" w:rsidRDefault="000D6D4A" w:rsidP="000D6D4A">
            <w:pPr>
              <w:spacing w:before="60" w:after="60"/>
              <w:rPr>
                <w:rFonts w:ascii="Arial" w:hAnsi="Arial" w:cs="Arial"/>
                <w:sz w:val="22"/>
                <w:szCs w:val="20"/>
              </w:rPr>
            </w:pPr>
            <w:r w:rsidRPr="00547EB3">
              <w:rPr>
                <w:rFonts w:ascii="Arial" w:hAnsi="Arial" w:cs="Arial"/>
                <w:sz w:val="22"/>
                <w:szCs w:val="20"/>
              </w:rPr>
              <w:t>Proposed Sub-discipline:  Early Childhood Education</w:t>
            </w:r>
          </w:p>
        </w:tc>
      </w:tr>
      <w:tr w:rsidR="000D6D4A" w:rsidRPr="00547EB3" w14:paraId="4D0B1AE9" w14:textId="77777777">
        <w:trPr>
          <w:jc w:val="center"/>
        </w:trPr>
        <w:tc>
          <w:tcPr>
            <w:tcW w:w="8568" w:type="dxa"/>
            <w:gridSpan w:val="4"/>
          </w:tcPr>
          <w:p w14:paraId="7A953716" w14:textId="77777777" w:rsidR="000D6D4A" w:rsidRPr="00547EB3" w:rsidRDefault="000D6D4A" w:rsidP="000D6D4A">
            <w:pPr>
              <w:spacing w:before="60" w:after="60"/>
              <w:rPr>
                <w:rFonts w:ascii="Arial" w:hAnsi="Arial" w:cs="Arial"/>
                <w:sz w:val="22"/>
                <w:szCs w:val="20"/>
              </w:rPr>
            </w:pPr>
            <w:r w:rsidRPr="00547EB3">
              <w:rPr>
                <w:rFonts w:ascii="Arial" w:hAnsi="Arial" w:cs="Arial"/>
                <w:sz w:val="22"/>
                <w:szCs w:val="20"/>
              </w:rPr>
              <w:t xml:space="preserve">General Course Title: </w:t>
            </w:r>
            <w:r w:rsidRPr="00547EB3">
              <w:rPr>
                <w:rFonts w:ascii="Arial" w:hAnsi="Arial"/>
                <w:sz w:val="22"/>
              </w:rPr>
              <w:t>Principles and Practices of Teaching Young Children</w:t>
            </w:r>
          </w:p>
        </w:tc>
        <w:tc>
          <w:tcPr>
            <w:tcW w:w="1756" w:type="dxa"/>
          </w:tcPr>
          <w:p w14:paraId="496F4732" w14:textId="77777777" w:rsidR="000D6D4A" w:rsidRPr="00547EB3" w:rsidRDefault="000D6D4A" w:rsidP="000D6D4A">
            <w:pPr>
              <w:spacing w:before="60" w:after="60"/>
              <w:rPr>
                <w:rFonts w:ascii="Arial" w:hAnsi="Arial" w:cs="Arial"/>
                <w:sz w:val="22"/>
                <w:szCs w:val="20"/>
              </w:rPr>
            </w:pPr>
            <w:r w:rsidRPr="00547EB3">
              <w:rPr>
                <w:rFonts w:ascii="Arial" w:hAnsi="Arial" w:cs="Arial"/>
                <w:sz w:val="22"/>
                <w:szCs w:val="20"/>
              </w:rPr>
              <w:t>Min. Units: 3</w:t>
            </w:r>
          </w:p>
        </w:tc>
      </w:tr>
      <w:tr w:rsidR="000D6D4A" w:rsidRPr="00547EB3" w14:paraId="2E466DAA" w14:textId="77777777">
        <w:trPr>
          <w:jc w:val="center"/>
        </w:trPr>
        <w:tc>
          <w:tcPr>
            <w:tcW w:w="10324" w:type="dxa"/>
            <w:gridSpan w:val="5"/>
          </w:tcPr>
          <w:p w14:paraId="3E143D01" w14:textId="77777777" w:rsidR="000D6D4A" w:rsidRPr="00547EB3" w:rsidRDefault="000D6D4A" w:rsidP="000D6D4A">
            <w:pPr>
              <w:spacing w:before="120" w:after="120"/>
              <w:rPr>
                <w:rFonts w:ascii="Arial" w:hAnsi="Arial" w:cs="Arial"/>
                <w:sz w:val="22"/>
                <w:szCs w:val="20"/>
              </w:rPr>
            </w:pPr>
            <w:r w:rsidRPr="00547EB3">
              <w:rPr>
                <w:rFonts w:ascii="Arial" w:hAnsi="Arial" w:cs="Arial"/>
                <w:sz w:val="22"/>
                <w:szCs w:val="20"/>
              </w:rPr>
              <w:t xml:space="preserve">General Course Description:  </w:t>
            </w:r>
          </w:p>
          <w:p w14:paraId="29751978" w14:textId="77777777" w:rsidR="0012333B" w:rsidRPr="0012333B" w:rsidRDefault="0012333B" w:rsidP="0012333B">
            <w:pPr>
              <w:rPr>
                <w:rFonts w:ascii="Calibri" w:eastAsia="Calibri" w:hAnsi="Calibri" w:cs="Calibri"/>
                <w:sz w:val="24"/>
              </w:rPr>
            </w:pPr>
            <w:r w:rsidRPr="0012333B">
              <w:rPr>
                <w:rFonts w:ascii="Calibri" w:eastAsia="Calibri" w:hAnsi="Calibri" w:cs="Calibri"/>
                <w:sz w:val="24"/>
              </w:rPr>
              <w:t>Historical contexts and theoretical perspectives of developmentally appropriate practice in early care and education for children birth through age eight. Explores the typical roles and expectations of early childhood educators.  Identifies professional ethics, career pathways, and professional standards. Introduces best practices for developmentally appropriate learning environments, curriculum, and effective pedagogy for young children including how play contributes to children's learning, growth, and development.</w:t>
            </w:r>
          </w:p>
          <w:p w14:paraId="0C5EDCB9" w14:textId="77777777" w:rsidR="000D6D4A" w:rsidRPr="00547EB3" w:rsidRDefault="000D6D4A" w:rsidP="000D6D4A">
            <w:pPr>
              <w:spacing w:before="120" w:after="120"/>
              <w:rPr>
                <w:rFonts w:ascii="Arial" w:hAnsi="Arial" w:cs="Arial"/>
                <w:sz w:val="22"/>
                <w:szCs w:val="20"/>
              </w:rPr>
            </w:pPr>
          </w:p>
        </w:tc>
      </w:tr>
      <w:tr w:rsidR="000D6D4A" w:rsidRPr="00547EB3" w14:paraId="1A8A67CC" w14:textId="77777777">
        <w:trPr>
          <w:jc w:val="center"/>
        </w:trPr>
        <w:tc>
          <w:tcPr>
            <w:tcW w:w="4529" w:type="dxa"/>
            <w:gridSpan w:val="2"/>
          </w:tcPr>
          <w:p w14:paraId="5EE9DF09" w14:textId="77777777" w:rsidR="000D6D4A" w:rsidRPr="00547EB3" w:rsidRDefault="000D6D4A" w:rsidP="000D6D4A">
            <w:pPr>
              <w:spacing w:before="60" w:after="60"/>
              <w:rPr>
                <w:rFonts w:ascii="Arial" w:hAnsi="Arial"/>
                <w:sz w:val="22"/>
              </w:rPr>
            </w:pPr>
            <w:r w:rsidRPr="00547EB3">
              <w:rPr>
                <w:rFonts w:ascii="Arial" w:hAnsi="Arial"/>
                <w:sz w:val="22"/>
              </w:rPr>
              <w:t>Proposed Number: ECE 120</w:t>
            </w:r>
          </w:p>
        </w:tc>
        <w:tc>
          <w:tcPr>
            <w:tcW w:w="5795" w:type="dxa"/>
            <w:gridSpan w:val="3"/>
          </w:tcPr>
          <w:p w14:paraId="4D1E32A9" w14:textId="77777777" w:rsidR="000D6D4A" w:rsidRPr="00547EB3" w:rsidRDefault="000D6D4A" w:rsidP="000D6D4A">
            <w:pPr>
              <w:spacing w:before="60" w:after="60"/>
              <w:rPr>
                <w:rFonts w:ascii="Arial" w:hAnsi="Arial" w:cs="Arial"/>
                <w:sz w:val="22"/>
                <w:szCs w:val="20"/>
              </w:rPr>
            </w:pPr>
            <w:r w:rsidRPr="00547EB3">
              <w:rPr>
                <w:rFonts w:ascii="Arial" w:hAnsi="Arial" w:cs="Arial"/>
                <w:sz w:val="22"/>
                <w:szCs w:val="20"/>
              </w:rPr>
              <w:t>Proposed Suffix:  N/A</w:t>
            </w:r>
          </w:p>
        </w:tc>
      </w:tr>
      <w:tr w:rsidR="000D6D4A" w:rsidRPr="00547EB3" w14:paraId="4367C0D2" w14:textId="77777777">
        <w:trPr>
          <w:jc w:val="center"/>
        </w:trPr>
        <w:tc>
          <w:tcPr>
            <w:tcW w:w="10324" w:type="dxa"/>
            <w:gridSpan w:val="5"/>
          </w:tcPr>
          <w:p w14:paraId="4ABCADE3" w14:textId="77777777" w:rsidR="000D6D4A" w:rsidRPr="00547EB3" w:rsidRDefault="000D6D4A" w:rsidP="000D6D4A">
            <w:pPr>
              <w:spacing w:before="60" w:after="60"/>
              <w:rPr>
                <w:rFonts w:ascii="Arial" w:hAnsi="Arial" w:cs="Arial"/>
                <w:sz w:val="22"/>
                <w:szCs w:val="20"/>
              </w:rPr>
            </w:pPr>
            <w:r w:rsidRPr="00547EB3">
              <w:rPr>
                <w:rFonts w:ascii="Arial" w:hAnsi="Arial" w:cs="Arial"/>
                <w:sz w:val="22"/>
                <w:szCs w:val="20"/>
              </w:rPr>
              <w:t>Any rationale or comment:  N/A</w:t>
            </w:r>
          </w:p>
        </w:tc>
      </w:tr>
      <w:tr w:rsidR="000D6D4A" w:rsidRPr="00547EB3" w14:paraId="52B8973B" w14:textId="77777777">
        <w:trPr>
          <w:jc w:val="center"/>
        </w:trPr>
        <w:tc>
          <w:tcPr>
            <w:tcW w:w="10324" w:type="dxa"/>
            <w:gridSpan w:val="5"/>
          </w:tcPr>
          <w:p w14:paraId="7E5D0C94" w14:textId="77777777" w:rsidR="000D6D4A" w:rsidRPr="00547EB3" w:rsidRDefault="000D6D4A" w:rsidP="000D6D4A">
            <w:pPr>
              <w:spacing w:before="60" w:after="60"/>
              <w:rPr>
                <w:rFonts w:ascii="Arial" w:hAnsi="Arial" w:cs="Arial"/>
                <w:sz w:val="22"/>
                <w:szCs w:val="20"/>
              </w:rPr>
            </w:pPr>
            <w:r w:rsidRPr="00547EB3">
              <w:rPr>
                <w:rFonts w:ascii="Arial" w:hAnsi="Arial" w:cs="Arial"/>
                <w:sz w:val="22"/>
                <w:szCs w:val="20"/>
              </w:rPr>
              <w:t>Required Prerequisites or Co-Requisites</w:t>
            </w:r>
            <w:r w:rsidRPr="00547EB3">
              <w:rPr>
                <w:rFonts w:ascii="Arial" w:hAnsi="Arial"/>
                <w:sz w:val="22"/>
              </w:rPr>
              <w:t>:</w:t>
            </w:r>
            <w:r w:rsidRPr="00547EB3">
              <w:rPr>
                <w:rFonts w:ascii="Arial" w:hAnsi="Arial" w:cs="Arial"/>
                <w:sz w:val="22"/>
                <w:szCs w:val="20"/>
              </w:rPr>
              <w:t xml:space="preserve"> None</w:t>
            </w:r>
          </w:p>
        </w:tc>
      </w:tr>
      <w:tr w:rsidR="000D6D4A" w:rsidRPr="00547EB3" w14:paraId="0D4C2F3E" w14:textId="77777777">
        <w:trPr>
          <w:jc w:val="center"/>
        </w:trPr>
        <w:tc>
          <w:tcPr>
            <w:tcW w:w="10324" w:type="dxa"/>
            <w:gridSpan w:val="5"/>
          </w:tcPr>
          <w:p w14:paraId="0E8E89E1" w14:textId="77777777" w:rsidR="000D6D4A" w:rsidRPr="00547EB3" w:rsidRDefault="000D6D4A" w:rsidP="000D6D4A">
            <w:pPr>
              <w:spacing w:before="60" w:after="60"/>
              <w:rPr>
                <w:rFonts w:ascii="Arial" w:hAnsi="Arial" w:cs="Arial"/>
                <w:sz w:val="22"/>
                <w:szCs w:val="20"/>
              </w:rPr>
            </w:pPr>
            <w:r w:rsidRPr="00547EB3">
              <w:rPr>
                <w:rFonts w:ascii="Arial" w:hAnsi="Arial" w:cs="Arial"/>
                <w:sz w:val="22"/>
                <w:szCs w:val="20"/>
              </w:rPr>
              <w:t>Advisories/Recommended Preparation</w:t>
            </w:r>
            <w:r w:rsidRPr="00547EB3">
              <w:rPr>
                <w:rFonts w:ascii="Arial" w:hAnsi="Arial"/>
                <w:sz w:val="22"/>
              </w:rPr>
              <w:t>:</w:t>
            </w:r>
            <w:r w:rsidRPr="00547EB3">
              <w:rPr>
                <w:rFonts w:ascii="Arial" w:hAnsi="Arial" w:cs="Arial"/>
                <w:sz w:val="22"/>
                <w:szCs w:val="20"/>
              </w:rPr>
              <w:t xml:space="preserve"> None</w:t>
            </w:r>
          </w:p>
        </w:tc>
      </w:tr>
      <w:tr w:rsidR="000D6D4A" w:rsidRPr="00547EB3" w14:paraId="29A054C6" w14:textId="77777777">
        <w:trPr>
          <w:jc w:val="center"/>
        </w:trPr>
        <w:tc>
          <w:tcPr>
            <w:tcW w:w="10324" w:type="dxa"/>
            <w:gridSpan w:val="5"/>
          </w:tcPr>
          <w:p w14:paraId="3EBD2155" w14:textId="77777777" w:rsidR="000D6D4A" w:rsidRPr="00547EB3" w:rsidRDefault="000D6D4A" w:rsidP="000D6D4A">
            <w:pPr>
              <w:spacing w:before="120" w:after="120"/>
              <w:rPr>
                <w:rFonts w:ascii="Arial" w:hAnsi="Arial" w:cs="Arial"/>
                <w:sz w:val="22"/>
                <w:szCs w:val="20"/>
              </w:rPr>
            </w:pPr>
            <w:r w:rsidRPr="00547EB3">
              <w:rPr>
                <w:rFonts w:ascii="Arial" w:hAnsi="Arial" w:cs="Arial"/>
                <w:sz w:val="22"/>
                <w:szCs w:val="20"/>
              </w:rPr>
              <w:t xml:space="preserve">Course Content:  </w:t>
            </w:r>
          </w:p>
          <w:p w14:paraId="78B4A27A" w14:textId="77777777" w:rsidR="0012333B" w:rsidRPr="0012333B" w:rsidRDefault="0012333B" w:rsidP="0012333B">
            <w:pPr>
              <w:numPr>
                <w:ilvl w:val="0"/>
                <w:numId w:val="9"/>
              </w:numPr>
              <w:pBdr>
                <w:top w:val="nil"/>
                <w:left w:val="nil"/>
                <w:bottom w:val="nil"/>
                <w:right w:val="nil"/>
                <w:between w:val="nil"/>
              </w:pBdr>
              <w:rPr>
                <w:rFonts w:ascii="Calibri" w:eastAsia="Calibri" w:hAnsi="Calibri" w:cs="Calibri"/>
                <w:color w:val="000000"/>
                <w:sz w:val="24"/>
              </w:rPr>
            </w:pPr>
            <w:r w:rsidRPr="0012333B">
              <w:rPr>
                <w:rFonts w:ascii="Calibri" w:eastAsia="Calibri" w:hAnsi="Calibri" w:cs="Calibri"/>
                <w:b/>
                <w:color w:val="000000"/>
                <w:sz w:val="24"/>
              </w:rPr>
              <w:t>Historical and Current Approaches</w:t>
            </w:r>
          </w:p>
          <w:p w14:paraId="44CA120A" w14:textId="77777777" w:rsidR="0012333B" w:rsidRPr="0012333B" w:rsidRDefault="0012333B" w:rsidP="0012333B">
            <w:pPr>
              <w:numPr>
                <w:ilvl w:val="1"/>
                <w:numId w:val="9"/>
              </w:numPr>
              <w:pBdr>
                <w:top w:val="nil"/>
                <w:left w:val="nil"/>
                <w:bottom w:val="nil"/>
                <w:right w:val="nil"/>
                <w:between w:val="nil"/>
              </w:pBdr>
              <w:rPr>
                <w:rFonts w:ascii="Calibri" w:eastAsia="Calibri" w:hAnsi="Calibri" w:cs="Calibri"/>
                <w:color w:val="000000"/>
                <w:sz w:val="24"/>
              </w:rPr>
            </w:pPr>
            <w:r w:rsidRPr="0012333B">
              <w:rPr>
                <w:rFonts w:ascii="Calibri" w:eastAsia="Calibri" w:hAnsi="Calibri" w:cs="Calibri"/>
                <w:color w:val="000000"/>
                <w:sz w:val="24"/>
              </w:rPr>
              <w:t xml:space="preserve">Theories </w:t>
            </w:r>
            <w:r w:rsidRPr="0012333B">
              <w:rPr>
                <w:rFonts w:ascii="Calibri" w:eastAsia="Calibri" w:hAnsi="Calibri" w:cs="Calibri"/>
                <w:sz w:val="24"/>
              </w:rPr>
              <w:t>of development and learning</w:t>
            </w:r>
          </w:p>
          <w:p w14:paraId="1722DCE2" w14:textId="67520364" w:rsidR="0012333B" w:rsidRPr="0012333B" w:rsidRDefault="00966828" w:rsidP="0012333B">
            <w:pPr>
              <w:numPr>
                <w:ilvl w:val="1"/>
                <w:numId w:val="9"/>
              </w:numPr>
              <w:pBdr>
                <w:top w:val="nil"/>
                <w:left w:val="nil"/>
                <w:bottom w:val="nil"/>
                <w:right w:val="nil"/>
                <w:between w:val="nil"/>
              </w:pBdr>
              <w:rPr>
                <w:rFonts w:ascii="Calibri" w:eastAsia="Calibri" w:hAnsi="Calibri" w:cs="Calibri"/>
                <w:color w:val="000000"/>
                <w:sz w:val="24"/>
              </w:rPr>
            </w:pPr>
            <w:r>
              <w:rPr>
                <w:rFonts w:ascii="Calibri" w:eastAsia="Calibri" w:hAnsi="Calibri" w:cs="Calibri"/>
                <w:sz w:val="24"/>
              </w:rPr>
              <w:t>National and international</w:t>
            </w:r>
            <w:r w:rsidRPr="0012333B">
              <w:rPr>
                <w:rFonts w:ascii="Calibri" w:eastAsia="Calibri" w:hAnsi="Calibri" w:cs="Calibri"/>
                <w:sz w:val="24"/>
              </w:rPr>
              <w:t xml:space="preserve"> </w:t>
            </w:r>
            <w:r w:rsidR="0012333B" w:rsidRPr="0012333B">
              <w:rPr>
                <w:rFonts w:ascii="Calibri" w:eastAsia="Calibri" w:hAnsi="Calibri" w:cs="Calibri"/>
                <w:sz w:val="24"/>
              </w:rPr>
              <w:t>philosophies</w:t>
            </w:r>
            <w:r>
              <w:rPr>
                <w:rFonts w:ascii="Calibri" w:eastAsia="Calibri" w:hAnsi="Calibri" w:cs="Calibri"/>
                <w:sz w:val="24"/>
              </w:rPr>
              <w:t xml:space="preserve"> of education and care</w:t>
            </w:r>
          </w:p>
          <w:p w14:paraId="2F807603" w14:textId="77777777" w:rsidR="0012333B" w:rsidRPr="0012333B" w:rsidRDefault="0012333B" w:rsidP="0012333B">
            <w:pPr>
              <w:numPr>
                <w:ilvl w:val="1"/>
                <w:numId w:val="9"/>
              </w:numPr>
              <w:pBdr>
                <w:top w:val="nil"/>
                <w:left w:val="nil"/>
                <w:bottom w:val="nil"/>
                <w:right w:val="nil"/>
                <w:between w:val="nil"/>
              </w:pBdr>
              <w:rPr>
                <w:rFonts w:ascii="Calibri" w:eastAsia="Calibri" w:hAnsi="Calibri" w:cs="Calibri"/>
                <w:color w:val="000000"/>
                <w:sz w:val="24"/>
              </w:rPr>
            </w:pPr>
            <w:r w:rsidRPr="0012333B">
              <w:rPr>
                <w:rFonts w:ascii="Calibri" w:eastAsia="Calibri" w:hAnsi="Calibri" w:cs="Calibri"/>
                <w:sz w:val="24"/>
              </w:rPr>
              <w:t>Types of Programs</w:t>
            </w:r>
          </w:p>
          <w:p w14:paraId="6E3C157F" w14:textId="77777777" w:rsidR="0012333B" w:rsidRPr="0012333B" w:rsidRDefault="0012333B" w:rsidP="0012333B">
            <w:pPr>
              <w:numPr>
                <w:ilvl w:val="2"/>
                <w:numId w:val="9"/>
              </w:numPr>
              <w:pBdr>
                <w:top w:val="nil"/>
                <w:left w:val="nil"/>
                <w:bottom w:val="nil"/>
                <w:right w:val="nil"/>
                <w:between w:val="nil"/>
              </w:pBdr>
              <w:rPr>
                <w:rFonts w:ascii="Calibri" w:eastAsia="Calibri" w:hAnsi="Calibri" w:cs="Calibri"/>
                <w:color w:val="000000"/>
                <w:sz w:val="24"/>
              </w:rPr>
            </w:pPr>
            <w:r w:rsidRPr="0012333B">
              <w:rPr>
                <w:rFonts w:ascii="Calibri" w:eastAsia="Calibri" w:hAnsi="Calibri" w:cs="Calibri"/>
                <w:sz w:val="24"/>
              </w:rPr>
              <w:t xml:space="preserve">Ages served </w:t>
            </w:r>
          </w:p>
          <w:p w14:paraId="1211A320" w14:textId="77777777" w:rsidR="0012333B" w:rsidRPr="0012333B" w:rsidRDefault="0012333B" w:rsidP="0012333B">
            <w:pPr>
              <w:numPr>
                <w:ilvl w:val="2"/>
                <w:numId w:val="9"/>
              </w:numPr>
              <w:pBdr>
                <w:top w:val="nil"/>
                <w:left w:val="nil"/>
                <w:bottom w:val="nil"/>
                <w:right w:val="nil"/>
                <w:between w:val="nil"/>
              </w:pBdr>
              <w:rPr>
                <w:rFonts w:ascii="Calibri" w:eastAsia="Calibri" w:hAnsi="Calibri" w:cs="Calibri"/>
                <w:color w:val="000000"/>
                <w:sz w:val="24"/>
              </w:rPr>
            </w:pPr>
            <w:r w:rsidRPr="0012333B">
              <w:rPr>
                <w:rFonts w:ascii="Calibri" w:eastAsia="Calibri" w:hAnsi="Calibri" w:cs="Calibri"/>
                <w:sz w:val="24"/>
              </w:rPr>
              <w:t>Governance, licensing</w:t>
            </w:r>
            <w:r w:rsidRPr="0012333B">
              <w:rPr>
                <w:rFonts w:ascii="Calibri" w:eastAsia="Calibri" w:hAnsi="Calibri" w:cs="Calibri"/>
                <w:color w:val="000000"/>
                <w:sz w:val="24"/>
              </w:rPr>
              <w:t xml:space="preserve">, and regulations </w:t>
            </w:r>
          </w:p>
          <w:p w14:paraId="49ABAB03" w14:textId="505909DD" w:rsidR="0012333B" w:rsidRPr="0012333B" w:rsidRDefault="00E14443" w:rsidP="0012333B">
            <w:pPr>
              <w:numPr>
                <w:ilvl w:val="2"/>
                <w:numId w:val="9"/>
              </w:numPr>
              <w:pBdr>
                <w:top w:val="nil"/>
                <w:left w:val="nil"/>
                <w:bottom w:val="nil"/>
                <w:right w:val="nil"/>
                <w:between w:val="nil"/>
              </w:pBdr>
              <w:rPr>
                <w:rFonts w:ascii="Calibri" w:eastAsia="Calibri" w:hAnsi="Calibri" w:cs="Calibri"/>
                <w:color w:val="000000"/>
                <w:sz w:val="24"/>
              </w:rPr>
            </w:pPr>
            <w:r>
              <w:rPr>
                <w:rFonts w:ascii="Calibri" w:eastAsia="Calibri" w:hAnsi="Calibri" w:cs="Calibri"/>
                <w:color w:val="000000"/>
                <w:sz w:val="24"/>
              </w:rPr>
              <w:t>Teacher</w:t>
            </w:r>
            <w:r w:rsidRPr="0012333B">
              <w:rPr>
                <w:rFonts w:ascii="Calibri" w:eastAsia="Calibri" w:hAnsi="Calibri" w:cs="Calibri"/>
                <w:color w:val="000000"/>
                <w:sz w:val="24"/>
              </w:rPr>
              <w:t xml:space="preserve"> </w:t>
            </w:r>
            <w:r w:rsidR="0012333B" w:rsidRPr="0012333B">
              <w:rPr>
                <w:rFonts w:ascii="Calibri" w:eastAsia="Calibri" w:hAnsi="Calibri" w:cs="Calibri"/>
                <w:color w:val="000000"/>
                <w:sz w:val="24"/>
              </w:rPr>
              <w:t xml:space="preserve">requirements </w:t>
            </w:r>
          </w:p>
          <w:p w14:paraId="59CC6842" w14:textId="59B9B92E" w:rsidR="0012333B" w:rsidRPr="0012333B" w:rsidRDefault="0012333B" w:rsidP="0012333B">
            <w:pPr>
              <w:numPr>
                <w:ilvl w:val="1"/>
                <w:numId w:val="9"/>
              </w:numPr>
              <w:pBdr>
                <w:top w:val="nil"/>
                <w:left w:val="nil"/>
                <w:bottom w:val="nil"/>
                <w:right w:val="nil"/>
                <w:between w:val="nil"/>
              </w:pBdr>
              <w:rPr>
                <w:rFonts w:ascii="Calibri" w:eastAsia="Calibri" w:hAnsi="Calibri" w:cs="Calibri"/>
                <w:color w:val="000000"/>
                <w:sz w:val="24"/>
              </w:rPr>
            </w:pPr>
            <w:r w:rsidRPr="0012333B">
              <w:rPr>
                <w:rFonts w:ascii="Calibri" w:eastAsia="Calibri" w:hAnsi="Calibri" w:cs="Calibri"/>
                <w:sz w:val="24"/>
              </w:rPr>
              <w:t>Developmentally Appropriate Practice</w:t>
            </w:r>
          </w:p>
          <w:p w14:paraId="11C88179" w14:textId="77777777" w:rsidR="0012333B" w:rsidRPr="0012333B" w:rsidRDefault="0012333B" w:rsidP="0012333B">
            <w:pPr>
              <w:numPr>
                <w:ilvl w:val="1"/>
                <w:numId w:val="9"/>
              </w:numPr>
              <w:pBdr>
                <w:top w:val="nil"/>
                <w:left w:val="nil"/>
                <w:bottom w:val="nil"/>
                <w:right w:val="nil"/>
                <w:between w:val="nil"/>
              </w:pBdr>
              <w:rPr>
                <w:rFonts w:ascii="Calibri" w:eastAsia="Calibri" w:hAnsi="Calibri" w:cs="Calibri"/>
                <w:color w:val="000000"/>
                <w:sz w:val="24"/>
              </w:rPr>
            </w:pPr>
            <w:r w:rsidRPr="0012333B">
              <w:rPr>
                <w:rFonts w:ascii="Calibri" w:eastAsia="Calibri" w:hAnsi="Calibri" w:cs="Calibri"/>
                <w:sz w:val="24"/>
              </w:rPr>
              <w:t>State and national standards for quality and content</w:t>
            </w:r>
          </w:p>
          <w:p w14:paraId="541BBC19" w14:textId="77777777" w:rsidR="0012333B" w:rsidRPr="0012333B" w:rsidRDefault="0012333B" w:rsidP="0012333B">
            <w:pPr>
              <w:numPr>
                <w:ilvl w:val="0"/>
                <w:numId w:val="10"/>
              </w:numPr>
              <w:spacing w:line="276" w:lineRule="auto"/>
              <w:rPr>
                <w:rFonts w:ascii="Calibri" w:eastAsia="Calibri" w:hAnsi="Calibri" w:cs="Calibri"/>
                <w:sz w:val="24"/>
              </w:rPr>
            </w:pPr>
            <w:r w:rsidRPr="0012333B">
              <w:rPr>
                <w:rFonts w:ascii="Calibri" w:eastAsia="Calibri" w:hAnsi="Calibri" w:cs="Calibri"/>
                <w:b/>
                <w:sz w:val="24"/>
              </w:rPr>
              <w:t>Introduction to the Profession of Early Childhood Teaching</w:t>
            </w:r>
          </w:p>
          <w:p w14:paraId="470BED50" w14:textId="3EC043AA" w:rsidR="0012333B" w:rsidRPr="0012333B" w:rsidRDefault="0012333B" w:rsidP="0012333B">
            <w:pPr>
              <w:numPr>
                <w:ilvl w:val="1"/>
                <w:numId w:val="10"/>
              </w:numPr>
              <w:spacing w:line="305" w:lineRule="auto"/>
              <w:ind w:right="100"/>
              <w:rPr>
                <w:rFonts w:ascii="Calibri" w:eastAsia="Calibri" w:hAnsi="Calibri" w:cs="Calibri"/>
                <w:sz w:val="24"/>
              </w:rPr>
            </w:pPr>
            <w:r w:rsidRPr="0012333B">
              <w:rPr>
                <w:rFonts w:ascii="Calibri" w:eastAsia="Calibri" w:hAnsi="Calibri" w:cs="Calibri"/>
                <w:sz w:val="24"/>
              </w:rPr>
              <w:t xml:space="preserve">Teacher’s Knowledge </w:t>
            </w:r>
            <w:r w:rsidR="00E14443">
              <w:rPr>
                <w:rFonts w:ascii="Calibri" w:eastAsia="Calibri" w:hAnsi="Calibri" w:cs="Calibri"/>
                <w:sz w:val="24"/>
              </w:rPr>
              <w:t>of</w:t>
            </w:r>
          </w:p>
          <w:p w14:paraId="2F9BF4EC" w14:textId="77777777" w:rsidR="0012333B" w:rsidRPr="0012333B" w:rsidRDefault="0012333B" w:rsidP="0012333B">
            <w:pPr>
              <w:numPr>
                <w:ilvl w:val="2"/>
                <w:numId w:val="10"/>
              </w:numPr>
              <w:spacing w:line="276" w:lineRule="auto"/>
              <w:rPr>
                <w:rFonts w:ascii="Calibri" w:eastAsia="Calibri" w:hAnsi="Calibri" w:cs="Calibri"/>
                <w:sz w:val="24"/>
              </w:rPr>
            </w:pPr>
            <w:r w:rsidRPr="0012333B">
              <w:rPr>
                <w:rFonts w:ascii="Calibri" w:eastAsia="Calibri" w:hAnsi="Calibri" w:cs="Calibri"/>
                <w:sz w:val="24"/>
              </w:rPr>
              <w:t>Child development</w:t>
            </w:r>
          </w:p>
          <w:p w14:paraId="0D0FD9EE" w14:textId="77777777" w:rsidR="0012333B" w:rsidRPr="0012333B" w:rsidRDefault="0012333B" w:rsidP="0012333B">
            <w:pPr>
              <w:numPr>
                <w:ilvl w:val="2"/>
                <w:numId w:val="10"/>
              </w:numPr>
              <w:spacing w:line="276" w:lineRule="auto"/>
              <w:rPr>
                <w:rFonts w:ascii="Calibri" w:eastAsia="Calibri" w:hAnsi="Calibri" w:cs="Calibri"/>
                <w:sz w:val="24"/>
              </w:rPr>
            </w:pPr>
            <w:r w:rsidRPr="0012333B">
              <w:rPr>
                <w:rFonts w:ascii="Calibri" w:eastAsia="Calibri" w:hAnsi="Calibri" w:cs="Calibri"/>
                <w:sz w:val="24"/>
              </w:rPr>
              <w:t>Teaching strategies</w:t>
            </w:r>
            <w:r w:rsidRPr="0012333B">
              <w:rPr>
                <w:rFonts w:ascii="Calibri" w:eastAsia="Calibri" w:hAnsi="Calibri" w:cs="Calibri"/>
                <w:sz w:val="24"/>
              </w:rPr>
              <w:tab/>
            </w:r>
          </w:p>
          <w:p w14:paraId="34282AEC" w14:textId="4ED0731A" w:rsidR="0012333B" w:rsidRPr="0012333B" w:rsidRDefault="00E14443" w:rsidP="0012333B">
            <w:pPr>
              <w:numPr>
                <w:ilvl w:val="2"/>
                <w:numId w:val="10"/>
              </w:numPr>
              <w:spacing w:line="305" w:lineRule="auto"/>
              <w:ind w:right="100"/>
              <w:rPr>
                <w:rFonts w:ascii="Calibri" w:eastAsia="Calibri" w:hAnsi="Calibri" w:cs="Calibri"/>
                <w:sz w:val="24"/>
              </w:rPr>
            </w:pPr>
            <w:r>
              <w:rPr>
                <w:rFonts w:ascii="Calibri" w:eastAsia="Calibri" w:hAnsi="Calibri" w:cs="Calibri"/>
                <w:sz w:val="24"/>
              </w:rPr>
              <w:t>T</w:t>
            </w:r>
            <w:r w:rsidRPr="0012333B">
              <w:rPr>
                <w:rFonts w:ascii="Calibri" w:eastAsia="Calibri" w:hAnsi="Calibri" w:cs="Calibri"/>
                <w:sz w:val="24"/>
              </w:rPr>
              <w:t xml:space="preserve">he </w:t>
            </w:r>
            <w:r w:rsidR="0012333B" w:rsidRPr="0012333B">
              <w:rPr>
                <w:rFonts w:ascii="Calibri" w:eastAsia="Calibri" w:hAnsi="Calibri" w:cs="Calibri"/>
                <w:sz w:val="24"/>
              </w:rPr>
              <w:t>academic disciplines they will be teaching (e.g., language and literacy, the arts, mathematics, social studies, science, technology and engineering, physical education)</w:t>
            </w:r>
          </w:p>
          <w:p w14:paraId="040360B4" w14:textId="2DDC8922" w:rsidR="0012333B" w:rsidRPr="0012333B" w:rsidRDefault="00061867" w:rsidP="0012333B">
            <w:pPr>
              <w:numPr>
                <w:ilvl w:val="2"/>
                <w:numId w:val="10"/>
              </w:numPr>
              <w:spacing w:line="305" w:lineRule="auto"/>
              <w:ind w:right="100"/>
              <w:rPr>
                <w:rFonts w:ascii="Calibri" w:eastAsia="Calibri" w:hAnsi="Calibri" w:cs="Calibri"/>
                <w:sz w:val="24"/>
              </w:rPr>
            </w:pPr>
            <w:r>
              <w:rPr>
                <w:rFonts w:ascii="Calibri" w:eastAsia="Calibri" w:hAnsi="Calibri" w:cs="Calibri"/>
                <w:sz w:val="24"/>
              </w:rPr>
              <w:t>C</w:t>
            </w:r>
            <w:r w:rsidR="00E14443">
              <w:rPr>
                <w:rFonts w:ascii="Calibri" w:eastAsia="Calibri" w:hAnsi="Calibri" w:cs="Calibri"/>
                <w:sz w:val="24"/>
              </w:rPr>
              <w:t xml:space="preserve">ontent </w:t>
            </w:r>
            <w:r w:rsidR="0012333B" w:rsidRPr="0012333B">
              <w:rPr>
                <w:rFonts w:ascii="Calibri" w:eastAsia="Calibri" w:hAnsi="Calibri" w:cs="Calibri"/>
                <w:sz w:val="24"/>
              </w:rPr>
              <w:t>standards</w:t>
            </w:r>
          </w:p>
          <w:p w14:paraId="10A17903" w14:textId="77777777" w:rsidR="0012333B" w:rsidRPr="0012333B" w:rsidRDefault="0012333B" w:rsidP="0012333B">
            <w:pPr>
              <w:numPr>
                <w:ilvl w:val="2"/>
                <w:numId w:val="10"/>
              </w:numPr>
              <w:spacing w:line="276" w:lineRule="auto"/>
              <w:rPr>
                <w:rFonts w:ascii="Calibri" w:eastAsia="Calibri" w:hAnsi="Calibri" w:cs="Calibri"/>
                <w:sz w:val="24"/>
              </w:rPr>
            </w:pPr>
            <w:r w:rsidRPr="0012333B">
              <w:rPr>
                <w:rFonts w:ascii="Calibri" w:eastAsia="Calibri" w:hAnsi="Calibri" w:cs="Calibri"/>
                <w:sz w:val="24"/>
              </w:rPr>
              <w:t>Professional and ethical conduct</w:t>
            </w:r>
          </w:p>
          <w:p w14:paraId="1DAC3498" w14:textId="77777777" w:rsidR="0012333B" w:rsidRPr="0012333B" w:rsidRDefault="0012333B" w:rsidP="0012333B">
            <w:pPr>
              <w:numPr>
                <w:ilvl w:val="1"/>
                <w:numId w:val="10"/>
              </w:numPr>
              <w:spacing w:line="276" w:lineRule="auto"/>
              <w:rPr>
                <w:rFonts w:ascii="Calibri" w:eastAsia="Calibri" w:hAnsi="Calibri" w:cs="Calibri"/>
                <w:sz w:val="24"/>
              </w:rPr>
            </w:pPr>
            <w:r w:rsidRPr="0012333B">
              <w:rPr>
                <w:rFonts w:ascii="Calibri" w:eastAsia="Calibri" w:hAnsi="Calibri" w:cs="Calibri"/>
                <w:sz w:val="24"/>
              </w:rPr>
              <w:t>Teacher’s Personal Qualities</w:t>
            </w:r>
          </w:p>
          <w:p w14:paraId="726A7026" w14:textId="77777777" w:rsidR="0012333B" w:rsidRPr="0012333B" w:rsidRDefault="0012333B" w:rsidP="0012333B">
            <w:pPr>
              <w:numPr>
                <w:ilvl w:val="2"/>
                <w:numId w:val="10"/>
              </w:numPr>
              <w:spacing w:line="276" w:lineRule="auto"/>
              <w:rPr>
                <w:rFonts w:ascii="Calibri" w:eastAsia="Calibri" w:hAnsi="Calibri" w:cs="Calibri"/>
                <w:sz w:val="24"/>
              </w:rPr>
            </w:pPr>
            <w:r w:rsidRPr="0012333B">
              <w:rPr>
                <w:rFonts w:ascii="Calibri" w:eastAsia="Calibri" w:hAnsi="Calibri" w:cs="Calibri"/>
                <w:sz w:val="24"/>
              </w:rPr>
              <w:t>Flexibility</w:t>
            </w:r>
          </w:p>
          <w:p w14:paraId="785D6633" w14:textId="77777777" w:rsidR="0012333B" w:rsidRPr="0012333B" w:rsidRDefault="0012333B" w:rsidP="0012333B">
            <w:pPr>
              <w:numPr>
                <w:ilvl w:val="2"/>
                <w:numId w:val="10"/>
              </w:numPr>
              <w:spacing w:line="276" w:lineRule="auto"/>
              <w:rPr>
                <w:rFonts w:ascii="Calibri" w:eastAsia="Calibri" w:hAnsi="Calibri" w:cs="Calibri"/>
                <w:sz w:val="24"/>
              </w:rPr>
            </w:pPr>
            <w:r w:rsidRPr="0012333B">
              <w:rPr>
                <w:rFonts w:ascii="Calibri" w:eastAsia="Calibri" w:hAnsi="Calibri" w:cs="Calibri"/>
                <w:sz w:val="24"/>
              </w:rPr>
              <w:lastRenderedPageBreak/>
              <w:t>Tolerance</w:t>
            </w:r>
          </w:p>
          <w:p w14:paraId="3226B13B" w14:textId="77777777" w:rsidR="0012333B" w:rsidRPr="0012333B" w:rsidRDefault="0012333B" w:rsidP="0012333B">
            <w:pPr>
              <w:numPr>
                <w:ilvl w:val="2"/>
                <w:numId w:val="10"/>
              </w:numPr>
              <w:spacing w:line="276" w:lineRule="auto"/>
              <w:rPr>
                <w:rFonts w:ascii="Calibri" w:eastAsia="Calibri" w:hAnsi="Calibri" w:cs="Calibri"/>
                <w:sz w:val="24"/>
              </w:rPr>
            </w:pPr>
            <w:r w:rsidRPr="0012333B">
              <w:rPr>
                <w:rFonts w:ascii="Calibri" w:eastAsia="Calibri" w:hAnsi="Calibri" w:cs="Calibri"/>
                <w:sz w:val="24"/>
              </w:rPr>
              <w:t>Patience</w:t>
            </w:r>
          </w:p>
          <w:p w14:paraId="116A0445" w14:textId="77777777" w:rsidR="0012333B" w:rsidRPr="0012333B" w:rsidRDefault="0012333B" w:rsidP="0012333B">
            <w:pPr>
              <w:numPr>
                <w:ilvl w:val="2"/>
                <w:numId w:val="10"/>
              </w:numPr>
              <w:spacing w:line="276" w:lineRule="auto"/>
              <w:rPr>
                <w:rFonts w:ascii="Calibri" w:eastAsia="Calibri" w:hAnsi="Calibri" w:cs="Calibri"/>
                <w:sz w:val="24"/>
              </w:rPr>
            </w:pPr>
            <w:r w:rsidRPr="0012333B">
              <w:rPr>
                <w:rFonts w:ascii="Calibri" w:eastAsia="Calibri" w:hAnsi="Calibri" w:cs="Calibri"/>
                <w:sz w:val="24"/>
              </w:rPr>
              <w:t>Critical thinking</w:t>
            </w:r>
          </w:p>
          <w:p w14:paraId="2B328AC2" w14:textId="77777777" w:rsidR="0012333B" w:rsidRPr="0012333B" w:rsidRDefault="0012333B" w:rsidP="0012333B">
            <w:pPr>
              <w:numPr>
                <w:ilvl w:val="2"/>
                <w:numId w:val="10"/>
              </w:numPr>
              <w:spacing w:line="276" w:lineRule="auto"/>
              <w:rPr>
                <w:rFonts w:ascii="Calibri" w:eastAsia="Calibri" w:hAnsi="Calibri" w:cs="Calibri"/>
                <w:sz w:val="24"/>
              </w:rPr>
            </w:pPr>
            <w:r w:rsidRPr="0012333B">
              <w:rPr>
                <w:rFonts w:ascii="Calibri" w:eastAsia="Calibri" w:hAnsi="Calibri" w:cs="Calibri"/>
                <w:sz w:val="24"/>
              </w:rPr>
              <w:t>Physical ability</w:t>
            </w:r>
          </w:p>
          <w:p w14:paraId="4D01F716" w14:textId="77777777" w:rsidR="0012333B" w:rsidRPr="0012333B" w:rsidRDefault="0012333B" w:rsidP="0012333B">
            <w:pPr>
              <w:numPr>
                <w:ilvl w:val="2"/>
                <w:numId w:val="10"/>
              </w:numPr>
              <w:spacing w:line="276" w:lineRule="auto"/>
              <w:rPr>
                <w:rFonts w:ascii="Calibri" w:eastAsia="Calibri" w:hAnsi="Calibri" w:cs="Calibri"/>
                <w:sz w:val="24"/>
              </w:rPr>
            </w:pPr>
            <w:r w:rsidRPr="0012333B">
              <w:rPr>
                <w:rFonts w:ascii="Calibri" w:eastAsia="Calibri" w:hAnsi="Calibri" w:cs="Calibri"/>
                <w:sz w:val="24"/>
              </w:rPr>
              <w:t>Mental health</w:t>
            </w:r>
          </w:p>
          <w:p w14:paraId="5F70F330" w14:textId="77777777" w:rsidR="0012333B" w:rsidRPr="0012333B" w:rsidRDefault="0012333B" w:rsidP="0012333B">
            <w:pPr>
              <w:numPr>
                <w:ilvl w:val="2"/>
                <w:numId w:val="10"/>
              </w:numPr>
              <w:spacing w:line="276" w:lineRule="auto"/>
              <w:rPr>
                <w:rFonts w:ascii="Calibri" w:eastAsia="Calibri" w:hAnsi="Calibri" w:cs="Calibri"/>
                <w:sz w:val="24"/>
              </w:rPr>
            </w:pPr>
            <w:r w:rsidRPr="0012333B">
              <w:rPr>
                <w:rFonts w:ascii="Calibri" w:eastAsia="Calibri" w:hAnsi="Calibri" w:cs="Calibri"/>
                <w:sz w:val="24"/>
              </w:rPr>
              <w:t>Self-Reflection</w:t>
            </w:r>
          </w:p>
          <w:p w14:paraId="0B2E5D5F" w14:textId="77777777" w:rsidR="0012333B" w:rsidRPr="0012333B" w:rsidRDefault="0012333B" w:rsidP="0012333B">
            <w:pPr>
              <w:numPr>
                <w:ilvl w:val="2"/>
                <w:numId w:val="10"/>
              </w:numPr>
              <w:spacing w:line="276" w:lineRule="auto"/>
              <w:rPr>
                <w:rFonts w:ascii="Calibri" w:eastAsia="Calibri" w:hAnsi="Calibri" w:cs="Calibri"/>
                <w:sz w:val="24"/>
              </w:rPr>
            </w:pPr>
            <w:r w:rsidRPr="0012333B">
              <w:rPr>
                <w:rFonts w:ascii="Calibri" w:eastAsia="Calibri" w:hAnsi="Calibri" w:cs="Calibri"/>
                <w:sz w:val="24"/>
              </w:rPr>
              <w:t>Awareness of personal attitudes and bias</w:t>
            </w:r>
          </w:p>
          <w:p w14:paraId="0CC0AC54" w14:textId="77777777" w:rsidR="0012333B" w:rsidRPr="0012333B" w:rsidRDefault="0012333B" w:rsidP="0012333B">
            <w:pPr>
              <w:numPr>
                <w:ilvl w:val="1"/>
                <w:numId w:val="10"/>
              </w:numPr>
              <w:spacing w:line="276" w:lineRule="auto"/>
              <w:rPr>
                <w:rFonts w:ascii="Calibri" w:eastAsia="Calibri" w:hAnsi="Calibri" w:cs="Calibri"/>
                <w:sz w:val="24"/>
              </w:rPr>
            </w:pPr>
            <w:r w:rsidRPr="0012333B">
              <w:rPr>
                <w:rFonts w:ascii="Calibri" w:eastAsia="Calibri" w:hAnsi="Calibri" w:cs="Calibri"/>
                <w:sz w:val="24"/>
              </w:rPr>
              <w:t>Teacher’s Role</w:t>
            </w:r>
          </w:p>
          <w:p w14:paraId="569FC970" w14:textId="77777777" w:rsidR="0012333B" w:rsidRPr="0012333B" w:rsidRDefault="0012333B" w:rsidP="0012333B">
            <w:pPr>
              <w:numPr>
                <w:ilvl w:val="2"/>
                <w:numId w:val="10"/>
              </w:numPr>
              <w:spacing w:line="276" w:lineRule="auto"/>
              <w:rPr>
                <w:rFonts w:ascii="Calibri" w:eastAsia="Calibri" w:hAnsi="Calibri" w:cs="Calibri"/>
                <w:sz w:val="24"/>
              </w:rPr>
            </w:pPr>
            <w:r w:rsidRPr="0012333B">
              <w:rPr>
                <w:rFonts w:ascii="Calibri" w:eastAsia="Calibri" w:hAnsi="Calibri" w:cs="Calibri"/>
                <w:sz w:val="24"/>
              </w:rPr>
              <w:t>Relationships and interactions with children, families, and others</w:t>
            </w:r>
          </w:p>
          <w:p w14:paraId="4AFFACFF" w14:textId="77777777" w:rsidR="0012333B" w:rsidRPr="0012333B" w:rsidRDefault="0012333B" w:rsidP="0012333B">
            <w:pPr>
              <w:numPr>
                <w:ilvl w:val="2"/>
                <w:numId w:val="10"/>
              </w:numPr>
              <w:spacing w:line="276" w:lineRule="auto"/>
              <w:rPr>
                <w:rFonts w:ascii="Calibri" w:eastAsia="Calibri" w:hAnsi="Calibri" w:cs="Calibri"/>
                <w:sz w:val="24"/>
              </w:rPr>
            </w:pPr>
            <w:r w:rsidRPr="0012333B">
              <w:rPr>
                <w:rFonts w:ascii="Calibri" w:eastAsia="Calibri" w:hAnsi="Calibri" w:cs="Calibri"/>
                <w:sz w:val="24"/>
              </w:rPr>
              <w:t>Planning and evaluating curriculum</w:t>
            </w:r>
          </w:p>
          <w:p w14:paraId="4D9C8E46" w14:textId="77777777" w:rsidR="0012333B" w:rsidRPr="0012333B" w:rsidRDefault="0012333B" w:rsidP="0012333B">
            <w:pPr>
              <w:numPr>
                <w:ilvl w:val="2"/>
                <w:numId w:val="10"/>
              </w:numPr>
              <w:spacing w:line="276" w:lineRule="auto"/>
              <w:rPr>
                <w:rFonts w:ascii="Calibri" w:eastAsia="Calibri" w:hAnsi="Calibri" w:cs="Calibri"/>
                <w:sz w:val="24"/>
              </w:rPr>
            </w:pPr>
            <w:r w:rsidRPr="0012333B">
              <w:rPr>
                <w:rFonts w:ascii="Calibri" w:eastAsia="Calibri" w:hAnsi="Calibri" w:cs="Calibri"/>
                <w:sz w:val="24"/>
              </w:rPr>
              <w:t>Intentional Teaching</w:t>
            </w:r>
          </w:p>
          <w:p w14:paraId="0A0AF2E4" w14:textId="77777777" w:rsidR="0012333B" w:rsidRPr="0012333B" w:rsidRDefault="0012333B" w:rsidP="0012333B">
            <w:pPr>
              <w:numPr>
                <w:ilvl w:val="2"/>
                <w:numId w:val="10"/>
              </w:numPr>
              <w:spacing w:line="276" w:lineRule="auto"/>
              <w:rPr>
                <w:rFonts w:ascii="Calibri" w:eastAsia="Calibri" w:hAnsi="Calibri" w:cs="Calibri"/>
                <w:sz w:val="24"/>
              </w:rPr>
            </w:pPr>
            <w:r w:rsidRPr="0012333B">
              <w:rPr>
                <w:rFonts w:ascii="Calibri" w:eastAsia="Calibri" w:hAnsi="Calibri" w:cs="Calibri"/>
                <w:sz w:val="24"/>
              </w:rPr>
              <w:t>Creating supportive environments</w:t>
            </w:r>
          </w:p>
          <w:p w14:paraId="6114D80A" w14:textId="77777777" w:rsidR="0012333B" w:rsidRPr="0012333B" w:rsidRDefault="0012333B" w:rsidP="0012333B">
            <w:pPr>
              <w:numPr>
                <w:ilvl w:val="2"/>
                <w:numId w:val="10"/>
              </w:numPr>
              <w:spacing w:line="276" w:lineRule="auto"/>
              <w:rPr>
                <w:rFonts w:ascii="Calibri" w:eastAsia="Calibri" w:hAnsi="Calibri" w:cs="Calibri"/>
                <w:sz w:val="24"/>
              </w:rPr>
            </w:pPr>
            <w:r w:rsidRPr="0012333B">
              <w:rPr>
                <w:rFonts w:ascii="Calibri" w:eastAsia="Calibri" w:hAnsi="Calibri" w:cs="Calibri"/>
                <w:sz w:val="24"/>
              </w:rPr>
              <w:t>Cultural competency</w:t>
            </w:r>
          </w:p>
          <w:p w14:paraId="77B0CED9" w14:textId="77777777" w:rsidR="0012333B" w:rsidRPr="0012333B" w:rsidRDefault="0012333B" w:rsidP="0012333B">
            <w:pPr>
              <w:numPr>
                <w:ilvl w:val="3"/>
                <w:numId w:val="10"/>
              </w:numPr>
              <w:spacing w:line="276" w:lineRule="auto"/>
              <w:rPr>
                <w:rFonts w:ascii="Calibri" w:eastAsia="Calibri" w:hAnsi="Calibri" w:cs="Calibri"/>
                <w:sz w:val="24"/>
              </w:rPr>
            </w:pPr>
            <w:r w:rsidRPr="0012333B">
              <w:rPr>
                <w:rFonts w:ascii="Calibri" w:eastAsia="Calibri" w:hAnsi="Calibri" w:cs="Calibri"/>
                <w:sz w:val="24"/>
              </w:rPr>
              <w:t>Dual Language Learners</w:t>
            </w:r>
          </w:p>
          <w:p w14:paraId="54FC4528" w14:textId="77777777" w:rsidR="0012333B" w:rsidRPr="0012333B" w:rsidRDefault="0012333B" w:rsidP="0012333B">
            <w:pPr>
              <w:numPr>
                <w:ilvl w:val="3"/>
                <w:numId w:val="10"/>
              </w:numPr>
              <w:spacing w:line="276" w:lineRule="auto"/>
              <w:rPr>
                <w:rFonts w:ascii="Calibri" w:eastAsia="Calibri" w:hAnsi="Calibri" w:cs="Calibri"/>
                <w:sz w:val="24"/>
              </w:rPr>
            </w:pPr>
            <w:r w:rsidRPr="0012333B">
              <w:rPr>
                <w:rFonts w:ascii="Calibri" w:eastAsia="Calibri" w:hAnsi="Calibri" w:cs="Calibri"/>
                <w:sz w:val="24"/>
              </w:rPr>
              <w:t>Families</w:t>
            </w:r>
          </w:p>
          <w:p w14:paraId="6CF5DFC7" w14:textId="77777777" w:rsidR="0012333B" w:rsidRPr="0012333B" w:rsidRDefault="0012333B" w:rsidP="0012333B">
            <w:pPr>
              <w:numPr>
                <w:ilvl w:val="3"/>
                <w:numId w:val="10"/>
              </w:numPr>
              <w:spacing w:line="276" w:lineRule="auto"/>
              <w:rPr>
                <w:rFonts w:ascii="Calibri" w:eastAsia="Calibri" w:hAnsi="Calibri" w:cs="Calibri"/>
                <w:sz w:val="24"/>
              </w:rPr>
            </w:pPr>
            <w:r w:rsidRPr="0012333B">
              <w:rPr>
                <w:rFonts w:ascii="Calibri" w:eastAsia="Calibri" w:hAnsi="Calibri" w:cs="Calibri"/>
                <w:sz w:val="24"/>
              </w:rPr>
              <w:t>Staff</w:t>
            </w:r>
          </w:p>
          <w:p w14:paraId="2F96C3BD" w14:textId="77777777" w:rsidR="0012333B" w:rsidRPr="0012333B" w:rsidRDefault="0012333B" w:rsidP="0012333B">
            <w:pPr>
              <w:numPr>
                <w:ilvl w:val="2"/>
                <w:numId w:val="10"/>
              </w:numPr>
              <w:spacing w:line="276" w:lineRule="auto"/>
              <w:rPr>
                <w:rFonts w:ascii="Calibri" w:eastAsia="Calibri" w:hAnsi="Calibri" w:cs="Calibri"/>
                <w:sz w:val="24"/>
              </w:rPr>
            </w:pPr>
            <w:r w:rsidRPr="0012333B">
              <w:rPr>
                <w:rFonts w:ascii="Calibri" w:eastAsia="Calibri" w:hAnsi="Calibri" w:cs="Calibri"/>
                <w:sz w:val="24"/>
              </w:rPr>
              <w:t xml:space="preserve">Communication strategies and purposes </w:t>
            </w:r>
          </w:p>
          <w:p w14:paraId="45DFF99C" w14:textId="77777777" w:rsidR="0012333B" w:rsidRPr="0012333B" w:rsidRDefault="0012333B" w:rsidP="0012333B">
            <w:pPr>
              <w:numPr>
                <w:ilvl w:val="3"/>
                <w:numId w:val="10"/>
              </w:numPr>
              <w:spacing w:line="276" w:lineRule="auto"/>
              <w:rPr>
                <w:rFonts w:ascii="Calibri" w:eastAsia="Calibri" w:hAnsi="Calibri" w:cs="Calibri"/>
                <w:sz w:val="24"/>
              </w:rPr>
            </w:pPr>
            <w:r w:rsidRPr="0012333B">
              <w:rPr>
                <w:rFonts w:ascii="Calibri" w:eastAsia="Calibri" w:hAnsi="Calibri" w:cs="Calibri"/>
                <w:sz w:val="24"/>
              </w:rPr>
              <w:t>Teacher-child interactions and focused conversations</w:t>
            </w:r>
          </w:p>
          <w:p w14:paraId="3C77A83E" w14:textId="77777777" w:rsidR="0012333B" w:rsidRPr="0012333B" w:rsidRDefault="0012333B" w:rsidP="0012333B">
            <w:pPr>
              <w:numPr>
                <w:ilvl w:val="3"/>
                <w:numId w:val="10"/>
              </w:numPr>
              <w:spacing w:line="276" w:lineRule="auto"/>
              <w:rPr>
                <w:rFonts w:ascii="Calibri" w:eastAsia="Calibri" w:hAnsi="Calibri" w:cs="Calibri"/>
                <w:sz w:val="24"/>
              </w:rPr>
            </w:pPr>
            <w:r w:rsidRPr="0012333B">
              <w:rPr>
                <w:rFonts w:ascii="Calibri" w:eastAsia="Calibri" w:hAnsi="Calibri" w:cs="Calibri"/>
                <w:sz w:val="24"/>
              </w:rPr>
              <w:t>With families as partners</w:t>
            </w:r>
          </w:p>
          <w:p w14:paraId="557E32CE" w14:textId="77777777" w:rsidR="0012333B" w:rsidRPr="0012333B" w:rsidRDefault="0012333B" w:rsidP="0012333B">
            <w:pPr>
              <w:numPr>
                <w:ilvl w:val="3"/>
                <w:numId w:val="10"/>
              </w:numPr>
              <w:spacing w:line="276" w:lineRule="auto"/>
              <w:rPr>
                <w:rFonts w:ascii="Calibri" w:eastAsia="Calibri" w:hAnsi="Calibri" w:cs="Calibri"/>
                <w:sz w:val="24"/>
              </w:rPr>
            </w:pPr>
            <w:r w:rsidRPr="0012333B">
              <w:rPr>
                <w:rFonts w:ascii="Calibri" w:eastAsia="Calibri" w:hAnsi="Calibri" w:cs="Calibri"/>
                <w:sz w:val="24"/>
              </w:rPr>
              <w:t xml:space="preserve">Positive guidance </w:t>
            </w:r>
          </w:p>
          <w:p w14:paraId="656FF255" w14:textId="77777777" w:rsidR="0012333B" w:rsidRPr="0012333B" w:rsidRDefault="0012333B" w:rsidP="0012333B">
            <w:pPr>
              <w:numPr>
                <w:ilvl w:val="3"/>
                <w:numId w:val="10"/>
              </w:numPr>
              <w:spacing w:line="276" w:lineRule="auto"/>
              <w:rPr>
                <w:rFonts w:ascii="Calibri" w:eastAsia="Calibri" w:hAnsi="Calibri" w:cs="Calibri"/>
                <w:sz w:val="24"/>
              </w:rPr>
            </w:pPr>
            <w:r w:rsidRPr="0012333B">
              <w:rPr>
                <w:rFonts w:ascii="Calibri" w:eastAsia="Calibri" w:hAnsi="Calibri" w:cs="Calibri"/>
                <w:sz w:val="24"/>
              </w:rPr>
              <w:t>Supervision of other adults in the classroom</w:t>
            </w:r>
          </w:p>
          <w:p w14:paraId="12B09D7E" w14:textId="77777777" w:rsidR="0012333B" w:rsidRPr="0012333B" w:rsidRDefault="0012333B" w:rsidP="0012333B">
            <w:pPr>
              <w:numPr>
                <w:ilvl w:val="1"/>
                <w:numId w:val="10"/>
              </w:numPr>
              <w:spacing w:line="276" w:lineRule="auto"/>
              <w:rPr>
                <w:rFonts w:ascii="Calibri" w:eastAsia="Calibri" w:hAnsi="Calibri" w:cs="Calibri"/>
                <w:sz w:val="24"/>
              </w:rPr>
            </w:pPr>
            <w:r w:rsidRPr="0012333B">
              <w:rPr>
                <w:rFonts w:ascii="Calibri" w:eastAsia="Calibri" w:hAnsi="Calibri" w:cs="Calibri"/>
                <w:sz w:val="24"/>
              </w:rPr>
              <w:t>Professional Growth</w:t>
            </w:r>
          </w:p>
          <w:p w14:paraId="1C96B2DB" w14:textId="77777777" w:rsidR="0012333B" w:rsidRPr="0012333B" w:rsidRDefault="0012333B" w:rsidP="0012333B">
            <w:pPr>
              <w:numPr>
                <w:ilvl w:val="2"/>
                <w:numId w:val="10"/>
              </w:numPr>
              <w:spacing w:line="276" w:lineRule="auto"/>
              <w:rPr>
                <w:rFonts w:ascii="Calibri" w:eastAsia="Calibri" w:hAnsi="Calibri" w:cs="Calibri"/>
                <w:sz w:val="24"/>
              </w:rPr>
            </w:pPr>
            <w:r w:rsidRPr="0012333B">
              <w:rPr>
                <w:rFonts w:ascii="Calibri" w:eastAsia="Calibri" w:hAnsi="Calibri" w:cs="Calibri"/>
                <w:sz w:val="24"/>
              </w:rPr>
              <w:t>Philosophy of teaching</w:t>
            </w:r>
          </w:p>
          <w:p w14:paraId="5C584B5B" w14:textId="77777777" w:rsidR="0012333B" w:rsidRPr="0012333B" w:rsidRDefault="0012333B" w:rsidP="0012333B">
            <w:pPr>
              <w:numPr>
                <w:ilvl w:val="2"/>
                <w:numId w:val="10"/>
              </w:numPr>
              <w:spacing w:line="276" w:lineRule="auto"/>
              <w:rPr>
                <w:rFonts w:ascii="Calibri" w:eastAsia="Calibri" w:hAnsi="Calibri" w:cs="Calibri"/>
                <w:sz w:val="24"/>
              </w:rPr>
            </w:pPr>
            <w:r w:rsidRPr="0012333B">
              <w:rPr>
                <w:rFonts w:ascii="Calibri" w:eastAsia="Calibri" w:hAnsi="Calibri" w:cs="Calibri"/>
                <w:sz w:val="24"/>
              </w:rPr>
              <w:t>Professional Development</w:t>
            </w:r>
          </w:p>
          <w:p w14:paraId="424FCD0E" w14:textId="77777777" w:rsidR="0012333B" w:rsidRPr="0012333B" w:rsidRDefault="0012333B" w:rsidP="0012333B">
            <w:pPr>
              <w:numPr>
                <w:ilvl w:val="2"/>
                <w:numId w:val="10"/>
              </w:numPr>
              <w:spacing w:line="276" w:lineRule="auto"/>
              <w:rPr>
                <w:rFonts w:ascii="Calibri" w:eastAsia="Calibri" w:hAnsi="Calibri" w:cs="Calibri"/>
                <w:sz w:val="24"/>
              </w:rPr>
            </w:pPr>
            <w:r w:rsidRPr="0012333B">
              <w:rPr>
                <w:rFonts w:ascii="Calibri" w:eastAsia="Calibri" w:hAnsi="Calibri" w:cs="Calibri"/>
                <w:sz w:val="24"/>
              </w:rPr>
              <w:t>Professional Memberships and Affiliations</w:t>
            </w:r>
          </w:p>
          <w:p w14:paraId="0A7A7A9D" w14:textId="77777777" w:rsidR="0012333B" w:rsidRPr="0012333B" w:rsidRDefault="0012333B" w:rsidP="0012333B">
            <w:pPr>
              <w:numPr>
                <w:ilvl w:val="2"/>
                <w:numId w:val="10"/>
              </w:numPr>
              <w:spacing w:line="276" w:lineRule="auto"/>
              <w:rPr>
                <w:rFonts w:ascii="Calibri" w:eastAsia="Calibri" w:hAnsi="Calibri" w:cs="Calibri"/>
                <w:sz w:val="24"/>
              </w:rPr>
            </w:pPr>
            <w:r w:rsidRPr="0012333B">
              <w:rPr>
                <w:rFonts w:ascii="Calibri" w:eastAsia="Calibri" w:hAnsi="Calibri" w:cs="Calibri"/>
                <w:sz w:val="24"/>
              </w:rPr>
              <w:t>Career Pathways</w:t>
            </w:r>
          </w:p>
          <w:p w14:paraId="17BE9B6D" w14:textId="77777777" w:rsidR="0012333B" w:rsidRPr="0012333B" w:rsidRDefault="0012333B" w:rsidP="0012333B">
            <w:pPr>
              <w:numPr>
                <w:ilvl w:val="0"/>
                <w:numId w:val="10"/>
              </w:numPr>
              <w:pBdr>
                <w:top w:val="nil"/>
                <w:left w:val="nil"/>
                <w:bottom w:val="nil"/>
                <w:right w:val="nil"/>
                <w:between w:val="nil"/>
              </w:pBdr>
              <w:rPr>
                <w:rFonts w:ascii="Calibri" w:eastAsia="Calibri" w:hAnsi="Calibri" w:cs="Calibri"/>
                <w:color w:val="000000"/>
                <w:sz w:val="24"/>
              </w:rPr>
            </w:pPr>
            <w:r w:rsidRPr="0012333B">
              <w:rPr>
                <w:rFonts w:ascii="Calibri" w:eastAsia="Calibri" w:hAnsi="Calibri" w:cs="Calibri"/>
                <w:b/>
                <w:color w:val="000000"/>
                <w:sz w:val="24"/>
              </w:rPr>
              <w:t>Children’s Development Birth through Eight</w:t>
            </w:r>
            <w:r w:rsidRPr="0012333B">
              <w:rPr>
                <w:rFonts w:ascii="Calibri" w:eastAsia="Calibri" w:hAnsi="Calibri" w:cs="Calibri"/>
                <w:b/>
                <w:sz w:val="24"/>
              </w:rPr>
              <w:t xml:space="preserve"> </w:t>
            </w:r>
          </w:p>
          <w:p w14:paraId="065D5588" w14:textId="77777777" w:rsidR="0012333B" w:rsidRPr="0012333B" w:rsidRDefault="0012333B" w:rsidP="0012333B">
            <w:pPr>
              <w:numPr>
                <w:ilvl w:val="1"/>
                <w:numId w:val="10"/>
              </w:numPr>
              <w:pBdr>
                <w:top w:val="nil"/>
                <w:left w:val="nil"/>
                <w:bottom w:val="nil"/>
                <w:right w:val="nil"/>
                <w:between w:val="nil"/>
              </w:pBdr>
              <w:rPr>
                <w:rFonts w:ascii="Calibri" w:eastAsia="Calibri" w:hAnsi="Calibri" w:cs="Calibri"/>
                <w:color w:val="000000"/>
                <w:sz w:val="24"/>
              </w:rPr>
            </w:pPr>
            <w:r w:rsidRPr="0012333B">
              <w:rPr>
                <w:rFonts w:ascii="Calibri" w:eastAsia="Calibri" w:hAnsi="Calibri" w:cs="Calibri"/>
                <w:color w:val="000000"/>
                <w:sz w:val="24"/>
              </w:rPr>
              <w:t>Physical</w:t>
            </w:r>
          </w:p>
          <w:p w14:paraId="45A6E6F9" w14:textId="77777777" w:rsidR="0012333B" w:rsidRPr="0012333B" w:rsidRDefault="0012333B" w:rsidP="0012333B">
            <w:pPr>
              <w:numPr>
                <w:ilvl w:val="1"/>
                <w:numId w:val="10"/>
              </w:numPr>
              <w:pBdr>
                <w:top w:val="nil"/>
                <w:left w:val="nil"/>
                <w:bottom w:val="nil"/>
                <w:right w:val="nil"/>
                <w:between w:val="nil"/>
              </w:pBdr>
              <w:rPr>
                <w:rFonts w:ascii="Calibri" w:eastAsia="Calibri" w:hAnsi="Calibri" w:cs="Calibri"/>
                <w:color w:val="000000"/>
                <w:sz w:val="24"/>
              </w:rPr>
            </w:pPr>
            <w:r w:rsidRPr="0012333B">
              <w:rPr>
                <w:rFonts w:ascii="Calibri" w:eastAsia="Calibri" w:hAnsi="Calibri" w:cs="Calibri"/>
                <w:color w:val="000000"/>
                <w:sz w:val="24"/>
              </w:rPr>
              <w:t xml:space="preserve">Cognitive </w:t>
            </w:r>
          </w:p>
          <w:p w14:paraId="2EF7AA83" w14:textId="77777777" w:rsidR="0012333B" w:rsidRPr="0012333B" w:rsidRDefault="0012333B" w:rsidP="0012333B">
            <w:pPr>
              <w:numPr>
                <w:ilvl w:val="1"/>
                <w:numId w:val="10"/>
              </w:numPr>
              <w:pBdr>
                <w:top w:val="nil"/>
                <w:left w:val="nil"/>
                <w:bottom w:val="nil"/>
                <w:right w:val="nil"/>
                <w:between w:val="nil"/>
              </w:pBdr>
              <w:rPr>
                <w:rFonts w:ascii="Calibri" w:eastAsia="Calibri" w:hAnsi="Calibri" w:cs="Calibri"/>
                <w:color w:val="000000"/>
                <w:sz w:val="24"/>
              </w:rPr>
            </w:pPr>
            <w:r w:rsidRPr="0012333B">
              <w:rPr>
                <w:rFonts w:ascii="Calibri" w:eastAsia="Calibri" w:hAnsi="Calibri" w:cs="Calibri"/>
                <w:color w:val="000000"/>
                <w:sz w:val="24"/>
              </w:rPr>
              <w:t>Language</w:t>
            </w:r>
          </w:p>
          <w:p w14:paraId="6E552513" w14:textId="77777777" w:rsidR="0012333B" w:rsidRPr="0012333B" w:rsidRDefault="0012333B" w:rsidP="0012333B">
            <w:pPr>
              <w:numPr>
                <w:ilvl w:val="1"/>
                <w:numId w:val="10"/>
              </w:numPr>
              <w:pBdr>
                <w:top w:val="nil"/>
                <w:left w:val="nil"/>
                <w:bottom w:val="nil"/>
                <w:right w:val="nil"/>
                <w:between w:val="nil"/>
              </w:pBdr>
              <w:rPr>
                <w:rFonts w:ascii="Calibri" w:eastAsia="Calibri" w:hAnsi="Calibri" w:cs="Calibri"/>
                <w:color w:val="000000"/>
                <w:sz w:val="24"/>
              </w:rPr>
            </w:pPr>
            <w:r w:rsidRPr="0012333B">
              <w:rPr>
                <w:rFonts w:ascii="Calibri" w:eastAsia="Calibri" w:hAnsi="Calibri" w:cs="Calibri"/>
                <w:color w:val="000000"/>
                <w:sz w:val="24"/>
              </w:rPr>
              <w:t xml:space="preserve">Social </w:t>
            </w:r>
          </w:p>
          <w:p w14:paraId="537C40AA" w14:textId="77777777" w:rsidR="0012333B" w:rsidRPr="0012333B" w:rsidRDefault="0012333B" w:rsidP="0012333B">
            <w:pPr>
              <w:numPr>
                <w:ilvl w:val="1"/>
                <w:numId w:val="10"/>
              </w:numPr>
              <w:pBdr>
                <w:top w:val="nil"/>
                <w:left w:val="nil"/>
                <w:bottom w:val="nil"/>
                <w:right w:val="nil"/>
                <w:between w:val="nil"/>
              </w:pBdr>
              <w:rPr>
                <w:rFonts w:ascii="Calibri" w:eastAsia="Calibri" w:hAnsi="Calibri" w:cs="Calibri"/>
                <w:color w:val="000000"/>
                <w:sz w:val="24"/>
              </w:rPr>
            </w:pPr>
            <w:r w:rsidRPr="0012333B">
              <w:rPr>
                <w:rFonts w:ascii="Calibri" w:eastAsia="Calibri" w:hAnsi="Calibri" w:cs="Calibri"/>
                <w:color w:val="000000"/>
                <w:sz w:val="24"/>
              </w:rPr>
              <w:t xml:space="preserve">Emotional </w:t>
            </w:r>
          </w:p>
          <w:p w14:paraId="60C98FD9" w14:textId="77777777" w:rsidR="0012333B" w:rsidRPr="0012333B" w:rsidRDefault="0012333B" w:rsidP="0012333B">
            <w:pPr>
              <w:numPr>
                <w:ilvl w:val="1"/>
                <w:numId w:val="10"/>
              </w:numPr>
              <w:pBdr>
                <w:top w:val="nil"/>
                <w:left w:val="nil"/>
                <w:bottom w:val="nil"/>
                <w:right w:val="nil"/>
                <w:between w:val="nil"/>
              </w:pBdr>
              <w:rPr>
                <w:rFonts w:ascii="Calibri" w:eastAsia="Calibri" w:hAnsi="Calibri" w:cs="Calibri"/>
                <w:color w:val="000000"/>
                <w:sz w:val="24"/>
              </w:rPr>
            </w:pPr>
            <w:r w:rsidRPr="0012333B">
              <w:rPr>
                <w:rFonts w:ascii="Calibri" w:eastAsia="Calibri" w:hAnsi="Calibri" w:cs="Calibri"/>
                <w:sz w:val="24"/>
              </w:rPr>
              <w:t xml:space="preserve">Influences on development </w:t>
            </w:r>
          </w:p>
          <w:p w14:paraId="2FA06CB9" w14:textId="77777777" w:rsidR="0012333B" w:rsidRPr="0012333B" w:rsidRDefault="0012333B" w:rsidP="0012333B">
            <w:pPr>
              <w:numPr>
                <w:ilvl w:val="2"/>
                <w:numId w:val="10"/>
              </w:numPr>
              <w:pBdr>
                <w:top w:val="nil"/>
                <w:left w:val="nil"/>
                <w:bottom w:val="nil"/>
                <w:right w:val="nil"/>
                <w:between w:val="nil"/>
              </w:pBdr>
              <w:rPr>
                <w:rFonts w:ascii="Calibri" w:eastAsia="Calibri" w:hAnsi="Calibri" w:cs="Calibri"/>
                <w:color w:val="000000"/>
                <w:sz w:val="24"/>
              </w:rPr>
            </w:pPr>
            <w:r w:rsidRPr="0012333B">
              <w:rPr>
                <w:rFonts w:ascii="Calibri" w:eastAsia="Calibri" w:hAnsi="Calibri" w:cs="Calibri"/>
                <w:sz w:val="24"/>
              </w:rPr>
              <w:t>Heredity and Environment</w:t>
            </w:r>
          </w:p>
          <w:p w14:paraId="3877B678" w14:textId="77777777" w:rsidR="0012333B" w:rsidRPr="0012333B" w:rsidRDefault="0012333B" w:rsidP="0012333B">
            <w:pPr>
              <w:numPr>
                <w:ilvl w:val="2"/>
                <w:numId w:val="11"/>
              </w:numPr>
              <w:rPr>
                <w:rFonts w:ascii="Calibri" w:eastAsia="Calibri" w:hAnsi="Calibri" w:cs="Calibri"/>
                <w:sz w:val="24"/>
              </w:rPr>
            </w:pPr>
            <w:r w:rsidRPr="0012333B">
              <w:rPr>
                <w:rFonts w:ascii="Calibri" w:eastAsia="Calibri" w:hAnsi="Calibri" w:cs="Calibri"/>
                <w:sz w:val="24"/>
              </w:rPr>
              <w:t>Families</w:t>
            </w:r>
          </w:p>
          <w:p w14:paraId="639FFB73" w14:textId="77777777" w:rsidR="0012333B" w:rsidRPr="0012333B" w:rsidRDefault="0012333B" w:rsidP="0012333B">
            <w:pPr>
              <w:numPr>
                <w:ilvl w:val="2"/>
                <w:numId w:val="11"/>
              </w:numPr>
              <w:rPr>
                <w:rFonts w:ascii="Calibri" w:eastAsia="Calibri" w:hAnsi="Calibri" w:cs="Calibri"/>
                <w:sz w:val="24"/>
              </w:rPr>
            </w:pPr>
            <w:r w:rsidRPr="0012333B">
              <w:rPr>
                <w:rFonts w:ascii="Calibri" w:eastAsia="Calibri" w:hAnsi="Calibri" w:cs="Calibri"/>
                <w:sz w:val="24"/>
              </w:rPr>
              <w:t>Culture</w:t>
            </w:r>
          </w:p>
          <w:p w14:paraId="0B7E4D29" w14:textId="77777777" w:rsidR="0012333B" w:rsidRPr="0012333B" w:rsidRDefault="0012333B" w:rsidP="0012333B">
            <w:pPr>
              <w:numPr>
                <w:ilvl w:val="2"/>
                <w:numId w:val="11"/>
              </w:numPr>
              <w:rPr>
                <w:rFonts w:ascii="Calibri" w:eastAsia="Calibri" w:hAnsi="Calibri" w:cs="Calibri"/>
                <w:sz w:val="24"/>
              </w:rPr>
            </w:pPr>
            <w:r w:rsidRPr="0012333B">
              <w:rPr>
                <w:rFonts w:ascii="Calibri" w:eastAsia="Calibri" w:hAnsi="Calibri" w:cs="Calibri"/>
                <w:sz w:val="24"/>
              </w:rPr>
              <w:t>Teachers</w:t>
            </w:r>
          </w:p>
          <w:p w14:paraId="0762E455" w14:textId="77777777" w:rsidR="0012333B" w:rsidRPr="0012333B" w:rsidRDefault="0012333B" w:rsidP="0012333B">
            <w:pPr>
              <w:numPr>
                <w:ilvl w:val="2"/>
                <w:numId w:val="11"/>
              </w:numPr>
              <w:rPr>
                <w:rFonts w:ascii="Calibri" w:eastAsia="Calibri" w:hAnsi="Calibri" w:cs="Calibri"/>
                <w:sz w:val="24"/>
              </w:rPr>
            </w:pPr>
            <w:r w:rsidRPr="0012333B">
              <w:rPr>
                <w:rFonts w:ascii="Calibri" w:eastAsia="Calibri" w:hAnsi="Calibri" w:cs="Calibri"/>
                <w:sz w:val="24"/>
              </w:rPr>
              <w:t>Communities</w:t>
            </w:r>
          </w:p>
          <w:p w14:paraId="77DE3A76" w14:textId="77777777" w:rsidR="0012333B" w:rsidRPr="0012333B" w:rsidRDefault="0012333B" w:rsidP="0012333B">
            <w:pPr>
              <w:numPr>
                <w:ilvl w:val="0"/>
                <w:numId w:val="12"/>
              </w:numPr>
              <w:pBdr>
                <w:top w:val="nil"/>
                <w:left w:val="nil"/>
                <w:bottom w:val="nil"/>
                <w:right w:val="nil"/>
                <w:between w:val="nil"/>
              </w:pBdr>
              <w:rPr>
                <w:rFonts w:ascii="Calibri" w:eastAsia="Calibri" w:hAnsi="Calibri" w:cs="Calibri"/>
                <w:color w:val="000000"/>
                <w:sz w:val="24"/>
              </w:rPr>
            </w:pPr>
            <w:r w:rsidRPr="0012333B">
              <w:rPr>
                <w:rFonts w:ascii="Calibri" w:eastAsia="Calibri" w:hAnsi="Calibri" w:cs="Calibri"/>
                <w:b/>
                <w:sz w:val="24"/>
              </w:rPr>
              <w:t xml:space="preserve">Introduction to Developmentally Appropriate Teaching and Learning Environments </w:t>
            </w:r>
          </w:p>
          <w:p w14:paraId="2375B9CE" w14:textId="77777777" w:rsidR="0012333B" w:rsidRPr="0012333B" w:rsidRDefault="0012333B" w:rsidP="0012333B">
            <w:pPr>
              <w:numPr>
                <w:ilvl w:val="1"/>
                <w:numId w:val="12"/>
              </w:numPr>
              <w:pBdr>
                <w:top w:val="nil"/>
                <w:left w:val="nil"/>
                <w:bottom w:val="nil"/>
                <w:right w:val="nil"/>
                <w:between w:val="nil"/>
              </w:pBdr>
              <w:rPr>
                <w:rFonts w:ascii="Calibri" w:eastAsia="Calibri" w:hAnsi="Calibri" w:cs="Calibri"/>
                <w:color w:val="000000"/>
                <w:sz w:val="24"/>
              </w:rPr>
            </w:pPr>
            <w:r w:rsidRPr="0012333B">
              <w:rPr>
                <w:rFonts w:ascii="Calibri" w:eastAsia="Calibri" w:hAnsi="Calibri" w:cs="Calibri"/>
                <w:sz w:val="24"/>
              </w:rPr>
              <w:t>Elements of Early Childhood Environments</w:t>
            </w:r>
          </w:p>
          <w:p w14:paraId="7665CDE7" w14:textId="77777777" w:rsidR="0012333B" w:rsidRPr="0012333B" w:rsidRDefault="0012333B" w:rsidP="0012333B">
            <w:pPr>
              <w:numPr>
                <w:ilvl w:val="2"/>
                <w:numId w:val="12"/>
              </w:numPr>
              <w:rPr>
                <w:rFonts w:ascii="Calibri" w:eastAsia="Calibri" w:hAnsi="Calibri" w:cs="Calibri"/>
                <w:sz w:val="24"/>
              </w:rPr>
            </w:pPr>
            <w:r w:rsidRPr="0012333B">
              <w:rPr>
                <w:rFonts w:ascii="Calibri" w:eastAsia="Calibri" w:hAnsi="Calibri" w:cs="Calibri"/>
                <w:sz w:val="24"/>
              </w:rPr>
              <w:lastRenderedPageBreak/>
              <w:t>Indoor and outdoor design and uses of physical space</w:t>
            </w:r>
          </w:p>
          <w:p w14:paraId="3A990E5B" w14:textId="77777777" w:rsidR="0012333B" w:rsidRPr="0012333B" w:rsidRDefault="0012333B" w:rsidP="0012333B">
            <w:pPr>
              <w:numPr>
                <w:ilvl w:val="2"/>
                <w:numId w:val="12"/>
              </w:numPr>
              <w:pBdr>
                <w:top w:val="nil"/>
                <w:left w:val="nil"/>
                <w:bottom w:val="nil"/>
                <w:right w:val="nil"/>
                <w:between w:val="nil"/>
              </w:pBdr>
              <w:rPr>
                <w:rFonts w:ascii="Calibri" w:eastAsia="Calibri" w:hAnsi="Calibri" w:cs="Calibri"/>
                <w:sz w:val="24"/>
              </w:rPr>
            </w:pPr>
            <w:r w:rsidRPr="0012333B">
              <w:rPr>
                <w:rFonts w:ascii="Calibri" w:eastAsia="Calibri" w:hAnsi="Calibri" w:cs="Calibri"/>
                <w:sz w:val="24"/>
              </w:rPr>
              <w:t>Routines</w:t>
            </w:r>
          </w:p>
          <w:p w14:paraId="1CC88138" w14:textId="77777777" w:rsidR="0012333B" w:rsidRPr="0012333B" w:rsidRDefault="0012333B" w:rsidP="0012333B">
            <w:pPr>
              <w:numPr>
                <w:ilvl w:val="2"/>
                <w:numId w:val="12"/>
              </w:numPr>
              <w:pBdr>
                <w:top w:val="nil"/>
                <w:left w:val="nil"/>
                <w:bottom w:val="nil"/>
                <w:right w:val="nil"/>
                <w:between w:val="nil"/>
              </w:pBdr>
              <w:rPr>
                <w:rFonts w:ascii="Calibri" w:eastAsia="Calibri" w:hAnsi="Calibri" w:cs="Calibri"/>
                <w:sz w:val="24"/>
              </w:rPr>
            </w:pPr>
            <w:r w:rsidRPr="0012333B">
              <w:rPr>
                <w:rFonts w:ascii="Calibri" w:eastAsia="Calibri" w:hAnsi="Calibri" w:cs="Calibri"/>
                <w:sz w:val="24"/>
              </w:rPr>
              <w:t>Equipment and materials</w:t>
            </w:r>
          </w:p>
          <w:p w14:paraId="5311F1BF" w14:textId="77777777" w:rsidR="0012333B" w:rsidRPr="0012333B" w:rsidRDefault="0012333B" w:rsidP="0012333B">
            <w:pPr>
              <w:numPr>
                <w:ilvl w:val="2"/>
                <w:numId w:val="12"/>
              </w:numPr>
              <w:pBdr>
                <w:top w:val="nil"/>
                <w:left w:val="nil"/>
                <w:bottom w:val="nil"/>
                <w:right w:val="nil"/>
                <w:between w:val="nil"/>
              </w:pBdr>
              <w:rPr>
                <w:rFonts w:ascii="Calibri" w:eastAsia="Calibri" w:hAnsi="Calibri" w:cs="Calibri"/>
                <w:sz w:val="24"/>
              </w:rPr>
            </w:pPr>
            <w:r w:rsidRPr="0012333B">
              <w:rPr>
                <w:rFonts w:ascii="Calibri" w:eastAsia="Calibri" w:hAnsi="Calibri" w:cs="Calibri"/>
                <w:sz w:val="24"/>
              </w:rPr>
              <w:t>Emotional climate</w:t>
            </w:r>
          </w:p>
          <w:p w14:paraId="72741343" w14:textId="77777777" w:rsidR="0012333B" w:rsidRPr="0012333B" w:rsidRDefault="0012333B" w:rsidP="0012333B">
            <w:pPr>
              <w:numPr>
                <w:ilvl w:val="2"/>
                <w:numId w:val="12"/>
              </w:numPr>
              <w:pBdr>
                <w:top w:val="nil"/>
                <w:left w:val="nil"/>
                <w:bottom w:val="nil"/>
                <w:right w:val="nil"/>
                <w:between w:val="nil"/>
              </w:pBdr>
              <w:rPr>
                <w:rFonts w:ascii="Calibri" w:eastAsia="Calibri" w:hAnsi="Calibri" w:cs="Calibri"/>
                <w:sz w:val="24"/>
              </w:rPr>
            </w:pPr>
            <w:r w:rsidRPr="0012333B">
              <w:rPr>
                <w:rFonts w:ascii="Calibri" w:eastAsia="Calibri" w:hAnsi="Calibri" w:cs="Calibri"/>
                <w:sz w:val="24"/>
              </w:rPr>
              <w:t>Relationship to curriculum goals</w:t>
            </w:r>
          </w:p>
          <w:p w14:paraId="6A13DA3D" w14:textId="77777777" w:rsidR="0012333B" w:rsidRPr="0012333B" w:rsidRDefault="0012333B" w:rsidP="0012333B">
            <w:pPr>
              <w:numPr>
                <w:ilvl w:val="2"/>
                <w:numId w:val="12"/>
              </w:numPr>
              <w:pBdr>
                <w:top w:val="nil"/>
                <w:left w:val="nil"/>
                <w:bottom w:val="nil"/>
                <w:right w:val="nil"/>
                <w:between w:val="nil"/>
              </w:pBdr>
              <w:rPr>
                <w:rFonts w:ascii="Calibri" w:eastAsia="Calibri" w:hAnsi="Calibri" w:cs="Calibri"/>
                <w:color w:val="000000"/>
                <w:sz w:val="24"/>
              </w:rPr>
            </w:pPr>
            <w:r w:rsidRPr="0012333B">
              <w:rPr>
                <w:rFonts w:ascii="Calibri" w:eastAsia="Calibri" w:hAnsi="Calibri" w:cs="Calibri"/>
                <w:color w:val="000000"/>
                <w:sz w:val="24"/>
              </w:rPr>
              <w:t xml:space="preserve">Impacts on behavior </w:t>
            </w:r>
          </w:p>
          <w:p w14:paraId="16A83B64" w14:textId="77777777" w:rsidR="0012333B" w:rsidRPr="0012333B" w:rsidRDefault="0012333B" w:rsidP="0012333B">
            <w:pPr>
              <w:numPr>
                <w:ilvl w:val="2"/>
                <w:numId w:val="12"/>
              </w:numPr>
              <w:pBdr>
                <w:top w:val="nil"/>
                <w:left w:val="nil"/>
                <w:bottom w:val="nil"/>
                <w:right w:val="nil"/>
                <w:between w:val="nil"/>
              </w:pBdr>
              <w:rPr>
                <w:rFonts w:ascii="Calibri" w:eastAsia="Calibri" w:hAnsi="Calibri" w:cs="Calibri"/>
                <w:sz w:val="24"/>
              </w:rPr>
            </w:pPr>
            <w:r w:rsidRPr="0012333B">
              <w:rPr>
                <w:rFonts w:ascii="Calibri" w:eastAsia="Calibri" w:hAnsi="Calibri" w:cs="Calibri"/>
                <w:sz w:val="24"/>
              </w:rPr>
              <w:t>Health, safety, and nutrition</w:t>
            </w:r>
          </w:p>
          <w:p w14:paraId="4EFB2E04" w14:textId="77777777" w:rsidR="0012333B" w:rsidRPr="0012333B" w:rsidRDefault="0012333B" w:rsidP="0012333B">
            <w:pPr>
              <w:numPr>
                <w:ilvl w:val="2"/>
                <w:numId w:val="12"/>
              </w:numPr>
              <w:pBdr>
                <w:top w:val="nil"/>
                <w:left w:val="nil"/>
                <w:bottom w:val="nil"/>
                <w:right w:val="nil"/>
                <w:between w:val="nil"/>
              </w:pBdr>
              <w:rPr>
                <w:rFonts w:ascii="Calibri" w:eastAsia="Calibri" w:hAnsi="Calibri" w:cs="Calibri"/>
                <w:sz w:val="24"/>
              </w:rPr>
            </w:pPr>
            <w:r w:rsidRPr="0012333B">
              <w:rPr>
                <w:rFonts w:ascii="Calibri" w:eastAsia="Calibri" w:hAnsi="Calibri" w:cs="Calibri"/>
                <w:sz w:val="24"/>
              </w:rPr>
              <w:t>Family involvement spaces</w:t>
            </w:r>
          </w:p>
          <w:p w14:paraId="15211C42" w14:textId="77777777" w:rsidR="0012333B" w:rsidRPr="0012333B" w:rsidRDefault="0012333B" w:rsidP="0012333B">
            <w:pPr>
              <w:numPr>
                <w:ilvl w:val="2"/>
                <w:numId w:val="12"/>
              </w:numPr>
              <w:pBdr>
                <w:top w:val="nil"/>
                <w:left w:val="nil"/>
                <w:bottom w:val="nil"/>
                <w:right w:val="nil"/>
                <w:between w:val="nil"/>
              </w:pBdr>
              <w:rPr>
                <w:rFonts w:ascii="Calibri" w:eastAsia="Calibri" w:hAnsi="Calibri" w:cs="Calibri"/>
                <w:color w:val="000000"/>
                <w:sz w:val="24"/>
              </w:rPr>
            </w:pPr>
            <w:r w:rsidRPr="0012333B">
              <w:rPr>
                <w:rFonts w:ascii="Calibri" w:eastAsia="Calibri" w:hAnsi="Calibri" w:cs="Calibri"/>
                <w:sz w:val="24"/>
              </w:rPr>
              <w:t xml:space="preserve">Adjusting </w:t>
            </w:r>
            <w:r w:rsidRPr="0012333B">
              <w:rPr>
                <w:rFonts w:ascii="Calibri" w:eastAsia="Calibri" w:hAnsi="Calibri" w:cs="Calibri"/>
                <w:color w:val="000000"/>
                <w:sz w:val="24"/>
              </w:rPr>
              <w:t xml:space="preserve">for ages, </w:t>
            </w:r>
            <w:r w:rsidRPr="0012333B">
              <w:rPr>
                <w:rFonts w:ascii="Calibri" w:eastAsia="Calibri" w:hAnsi="Calibri" w:cs="Calibri"/>
                <w:sz w:val="24"/>
              </w:rPr>
              <w:t>abilities,</w:t>
            </w:r>
            <w:r w:rsidRPr="0012333B">
              <w:rPr>
                <w:rFonts w:ascii="Calibri" w:eastAsia="Calibri" w:hAnsi="Calibri" w:cs="Calibri"/>
                <w:color w:val="000000"/>
                <w:sz w:val="24"/>
              </w:rPr>
              <w:t xml:space="preserve"> and interests</w:t>
            </w:r>
          </w:p>
          <w:p w14:paraId="3245CA6C" w14:textId="77777777" w:rsidR="0012333B" w:rsidRPr="0012333B" w:rsidRDefault="0012333B" w:rsidP="0012333B">
            <w:pPr>
              <w:numPr>
                <w:ilvl w:val="2"/>
                <w:numId w:val="12"/>
              </w:numPr>
              <w:pBdr>
                <w:top w:val="nil"/>
                <w:left w:val="nil"/>
                <w:bottom w:val="nil"/>
                <w:right w:val="nil"/>
                <w:between w:val="nil"/>
              </w:pBdr>
              <w:rPr>
                <w:rFonts w:ascii="Calibri" w:eastAsia="Calibri" w:hAnsi="Calibri" w:cs="Calibri"/>
                <w:sz w:val="24"/>
              </w:rPr>
            </w:pPr>
            <w:r w:rsidRPr="0012333B">
              <w:rPr>
                <w:rFonts w:ascii="Calibri" w:eastAsia="Calibri" w:hAnsi="Calibri" w:cs="Calibri"/>
                <w:sz w:val="24"/>
              </w:rPr>
              <w:t>Staffing/Zoning</w:t>
            </w:r>
          </w:p>
          <w:p w14:paraId="3A735EC9" w14:textId="77777777" w:rsidR="0012333B" w:rsidRPr="0012333B" w:rsidRDefault="0012333B" w:rsidP="0012333B">
            <w:pPr>
              <w:numPr>
                <w:ilvl w:val="1"/>
                <w:numId w:val="12"/>
              </w:numPr>
              <w:pBdr>
                <w:top w:val="nil"/>
                <w:left w:val="nil"/>
                <w:bottom w:val="nil"/>
                <w:right w:val="nil"/>
                <w:between w:val="nil"/>
              </w:pBdr>
              <w:rPr>
                <w:rFonts w:ascii="Calibri" w:eastAsia="Calibri" w:hAnsi="Calibri" w:cs="Calibri"/>
                <w:color w:val="000000"/>
                <w:sz w:val="24"/>
              </w:rPr>
            </w:pPr>
            <w:r w:rsidRPr="0012333B">
              <w:rPr>
                <w:rFonts w:ascii="Calibri" w:eastAsia="Calibri" w:hAnsi="Calibri" w:cs="Calibri"/>
                <w:sz w:val="24"/>
              </w:rPr>
              <w:t>Early Childhood Teaching</w:t>
            </w:r>
            <w:r w:rsidRPr="0012333B">
              <w:rPr>
                <w:rFonts w:ascii="Calibri" w:eastAsia="Calibri" w:hAnsi="Calibri" w:cs="Calibri"/>
                <w:color w:val="000000"/>
                <w:sz w:val="24"/>
              </w:rPr>
              <w:t xml:space="preserve"> </w:t>
            </w:r>
          </w:p>
          <w:p w14:paraId="77081EC8" w14:textId="77777777" w:rsidR="0012333B" w:rsidRPr="0012333B" w:rsidRDefault="0012333B" w:rsidP="0012333B">
            <w:pPr>
              <w:numPr>
                <w:ilvl w:val="2"/>
                <w:numId w:val="12"/>
              </w:numPr>
              <w:rPr>
                <w:rFonts w:ascii="Calibri" w:eastAsia="Calibri" w:hAnsi="Calibri" w:cs="Calibri"/>
                <w:sz w:val="24"/>
              </w:rPr>
            </w:pPr>
            <w:r w:rsidRPr="0012333B">
              <w:rPr>
                <w:rFonts w:ascii="Calibri" w:eastAsia="Calibri" w:hAnsi="Calibri" w:cs="Calibri"/>
                <w:sz w:val="24"/>
              </w:rPr>
              <w:t>Introduction to developmentally appropriate approaches</w:t>
            </w:r>
          </w:p>
          <w:p w14:paraId="0D91CFBA" w14:textId="77777777" w:rsidR="0012333B" w:rsidRPr="0012333B" w:rsidRDefault="0012333B" w:rsidP="0012333B">
            <w:pPr>
              <w:numPr>
                <w:ilvl w:val="2"/>
                <w:numId w:val="12"/>
              </w:numPr>
              <w:rPr>
                <w:rFonts w:ascii="Calibri" w:eastAsia="Calibri" w:hAnsi="Calibri" w:cs="Calibri"/>
                <w:sz w:val="24"/>
              </w:rPr>
            </w:pPr>
            <w:r w:rsidRPr="0012333B">
              <w:rPr>
                <w:rFonts w:ascii="Calibri" w:eastAsia="Calibri" w:hAnsi="Calibri" w:cs="Calibri"/>
                <w:sz w:val="24"/>
              </w:rPr>
              <w:t>The ongoing cycle of observation, planning, implementation, and assessment</w:t>
            </w:r>
          </w:p>
          <w:p w14:paraId="2DDAC9CB" w14:textId="77777777" w:rsidR="0012333B" w:rsidRPr="0012333B" w:rsidRDefault="0012333B" w:rsidP="0012333B">
            <w:pPr>
              <w:numPr>
                <w:ilvl w:val="2"/>
                <w:numId w:val="12"/>
              </w:numPr>
              <w:rPr>
                <w:rFonts w:ascii="Calibri" w:eastAsia="Calibri" w:hAnsi="Calibri" w:cs="Calibri"/>
                <w:sz w:val="24"/>
              </w:rPr>
            </w:pPr>
            <w:r w:rsidRPr="0012333B">
              <w:rPr>
                <w:rFonts w:ascii="Calibri" w:eastAsia="Calibri" w:hAnsi="Calibri" w:cs="Calibri"/>
                <w:sz w:val="24"/>
              </w:rPr>
              <w:t>Effective pedagogy for young children</w:t>
            </w:r>
          </w:p>
          <w:p w14:paraId="3D7C4591" w14:textId="77777777" w:rsidR="0012333B" w:rsidRPr="0012333B" w:rsidRDefault="0012333B" w:rsidP="0012333B">
            <w:pPr>
              <w:numPr>
                <w:ilvl w:val="3"/>
                <w:numId w:val="12"/>
              </w:numPr>
              <w:rPr>
                <w:rFonts w:ascii="Calibri" w:eastAsia="Calibri" w:hAnsi="Calibri" w:cs="Calibri"/>
                <w:sz w:val="24"/>
              </w:rPr>
            </w:pPr>
            <w:r w:rsidRPr="0012333B">
              <w:rPr>
                <w:rFonts w:ascii="Calibri" w:eastAsia="Calibri" w:hAnsi="Calibri" w:cs="Calibri"/>
                <w:sz w:val="24"/>
              </w:rPr>
              <w:t>The importance of relationships</w:t>
            </w:r>
          </w:p>
          <w:p w14:paraId="638596D4" w14:textId="77777777" w:rsidR="0012333B" w:rsidRPr="0012333B" w:rsidRDefault="0012333B" w:rsidP="0012333B">
            <w:pPr>
              <w:numPr>
                <w:ilvl w:val="3"/>
                <w:numId w:val="12"/>
              </w:numPr>
              <w:rPr>
                <w:rFonts w:ascii="Calibri" w:eastAsia="Calibri" w:hAnsi="Calibri" w:cs="Calibri"/>
                <w:sz w:val="24"/>
              </w:rPr>
            </w:pPr>
            <w:r w:rsidRPr="0012333B">
              <w:rPr>
                <w:rFonts w:ascii="Calibri" w:eastAsia="Calibri" w:hAnsi="Calibri" w:cs="Calibri"/>
                <w:sz w:val="24"/>
              </w:rPr>
              <w:t>Play-based teaching and learning</w:t>
            </w:r>
          </w:p>
          <w:p w14:paraId="16F823FA" w14:textId="77777777" w:rsidR="0012333B" w:rsidRPr="0012333B" w:rsidRDefault="0012333B" w:rsidP="0012333B">
            <w:pPr>
              <w:numPr>
                <w:ilvl w:val="4"/>
                <w:numId w:val="12"/>
              </w:numPr>
              <w:rPr>
                <w:rFonts w:ascii="Calibri" w:eastAsia="Calibri" w:hAnsi="Calibri" w:cs="Calibri"/>
                <w:sz w:val="24"/>
              </w:rPr>
            </w:pPr>
            <w:r w:rsidRPr="0012333B">
              <w:rPr>
                <w:rFonts w:ascii="Calibri" w:eastAsia="Calibri" w:hAnsi="Calibri" w:cs="Calibri"/>
                <w:sz w:val="24"/>
              </w:rPr>
              <w:t>Teacher-guided</w:t>
            </w:r>
          </w:p>
          <w:p w14:paraId="4888E2F2" w14:textId="77777777" w:rsidR="0012333B" w:rsidRPr="0012333B" w:rsidRDefault="0012333B" w:rsidP="0012333B">
            <w:pPr>
              <w:numPr>
                <w:ilvl w:val="4"/>
                <w:numId w:val="12"/>
              </w:numPr>
              <w:rPr>
                <w:rFonts w:ascii="Calibri" w:eastAsia="Calibri" w:hAnsi="Calibri" w:cs="Calibri"/>
                <w:sz w:val="24"/>
              </w:rPr>
            </w:pPr>
            <w:r w:rsidRPr="0012333B">
              <w:rPr>
                <w:rFonts w:ascii="Calibri" w:eastAsia="Calibri" w:hAnsi="Calibri" w:cs="Calibri"/>
                <w:sz w:val="24"/>
              </w:rPr>
              <w:t>Child-initiated</w:t>
            </w:r>
          </w:p>
          <w:p w14:paraId="46772F70" w14:textId="77777777" w:rsidR="0012333B" w:rsidRPr="0012333B" w:rsidRDefault="0012333B" w:rsidP="0012333B">
            <w:pPr>
              <w:numPr>
                <w:ilvl w:val="3"/>
                <w:numId w:val="12"/>
              </w:numPr>
              <w:rPr>
                <w:rFonts w:ascii="Calibri" w:eastAsia="Calibri" w:hAnsi="Calibri" w:cs="Calibri"/>
                <w:sz w:val="24"/>
              </w:rPr>
            </w:pPr>
            <w:r w:rsidRPr="0012333B">
              <w:rPr>
                <w:rFonts w:ascii="Calibri" w:eastAsia="Calibri" w:hAnsi="Calibri" w:cs="Calibri"/>
                <w:sz w:val="24"/>
              </w:rPr>
              <w:t>Positive guidance and discipline</w:t>
            </w:r>
          </w:p>
          <w:p w14:paraId="6563A723" w14:textId="77777777" w:rsidR="0012333B" w:rsidRPr="0012333B" w:rsidRDefault="0012333B" w:rsidP="0012333B">
            <w:pPr>
              <w:numPr>
                <w:ilvl w:val="3"/>
                <w:numId w:val="12"/>
              </w:numPr>
              <w:rPr>
                <w:rFonts w:ascii="Calibri" w:eastAsia="Calibri" w:hAnsi="Calibri" w:cs="Calibri"/>
                <w:sz w:val="24"/>
              </w:rPr>
            </w:pPr>
            <w:r w:rsidRPr="0012333B">
              <w:rPr>
                <w:rFonts w:ascii="Calibri" w:eastAsia="Calibri" w:hAnsi="Calibri" w:cs="Calibri"/>
                <w:sz w:val="24"/>
              </w:rPr>
              <w:t>Typical learning trajectories in different domains of development and their implications for curriculum design</w:t>
            </w:r>
          </w:p>
          <w:p w14:paraId="3B0FE68C" w14:textId="77777777" w:rsidR="0012333B" w:rsidRPr="0012333B" w:rsidRDefault="0012333B" w:rsidP="0012333B">
            <w:pPr>
              <w:numPr>
                <w:ilvl w:val="3"/>
                <w:numId w:val="12"/>
              </w:numPr>
              <w:rPr>
                <w:rFonts w:ascii="Calibri" w:eastAsia="Calibri" w:hAnsi="Calibri" w:cs="Calibri"/>
                <w:sz w:val="24"/>
              </w:rPr>
            </w:pPr>
            <w:r w:rsidRPr="0012333B">
              <w:rPr>
                <w:rFonts w:ascii="Calibri" w:eastAsia="Calibri" w:hAnsi="Calibri" w:cs="Calibri"/>
                <w:sz w:val="24"/>
              </w:rPr>
              <w:t xml:space="preserve">Supports for dual language learners </w:t>
            </w:r>
          </w:p>
          <w:p w14:paraId="6C0C53DC" w14:textId="77777777" w:rsidR="0012333B" w:rsidRPr="0012333B" w:rsidRDefault="0012333B" w:rsidP="0012333B">
            <w:pPr>
              <w:numPr>
                <w:ilvl w:val="3"/>
                <w:numId w:val="12"/>
              </w:numPr>
              <w:rPr>
                <w:rFonts w:ascii="Calibri" w:eastAsia="Calibri" w:hAnsi="Calibri" w:cs="Calibri"/>
                <w:sz w:val="24"/>
              </w:rPr>
            </w:pPr>
            <w:r w:rsidRPr="0012333B">
              <w:rPr>
                <w:rFonts w:ascii="Calibri" w:eastAsia="Calibri" w:hAnsi="Calibri" w:cs="Calibri"/>
                <w:sz w:val="24"/>
              </w:rPr>
              <w:t xml:space="preserve">Modification for individual needs </w:t>
            </w:r>
          </w:p>
          <w:p w14:paraId="2FFA184F" w14:textId="77777777" w:rsidR="000D6D4A" w:rsidRPr="00547EB3" w:rsidRDefault="000D6D4A" w:rsidP="000D6D4A">
            <w:pPr>
              <w:tabs>
                <w:tab w:val="left" w:pos="345"/>
              </w:tabs>
              <w:rPr>
                <w:rFonts w:ascii="Arial" w:hAnsi="Arial"/>
                <w:sz w:val="22"/>
              </w:rPr>
            </w:pPr>
          </w:p>
          <w:p w14:paraId="28834C11" w14:textId="77777777" w:rsidR="000D6D4A" w:rsidRPr="00547EB3" w:rsidRDefault="000D6D4A" w:rsidP="000D6D4A">
            <w:pPr>
              <w:rPr>
                <w:rFonts w:ascii="Arial" w:hAnsi="Arial" w:cs="Arial"/>
                <w:bCs/>
                <w:sz w:val="22"/>
                <w:szCs w:val="20"/>
              </w:rPr>
            </w:pPr>
            <w:r w:rsidRPr="00547EB3">
              <w:rPr>
                <w:rFonts w:ascii="Arial" w:hAnsi="Arial" w:cs="Arial"/>
                <w:bCs/>
                <w:sz w:val="22"/>
                <w:szCs w:val="20"/>
              </w:rPr>
              <w:t>Laboratory Activities: none</w:t>
            </w:r>
          </w:p>
          <w:p w14:paraId="5009F8F3" w14:textId="77777777" w:rsidR="000D6D4A" w:rsidRPr="00547EB3" w:rsidRDefault="000D6D4A" w:rsidP="000D6D4A">
            <w:pPr>
              <w:tabs>
                <w:tab w:val="left" w:pos="345"/>
              </w:tabs>
              <w:rPr>
                <w:rFonts w:ascii="Arial" w:hAnsi="Arial"/>
                <w:sz w:val="22"/>
              </w:rPr>
            </w:pPr>
          </w:p>
        </w:tc>
      </w:tr>
      <w:tr w:rsidR="000D6D4A" w:rsidRPr="00547EB3" w14:paraId="6CC14168" w14:textId="77777777">
        <w:trPr>
          <w:jc w:val="center"/>
        </w:trPr>
        <w:tc>
          <w:tcPr>
            <w:tcW w:w="10324" w:type="dxa"/>
            <w:gridSpan w:val="5"/>
          </w:tcPr>
          <w:p w14:paraId="06E1093F" w14:textId="77777777" w:rsidR="000D6D4A" w:rsidRPr="00547EB3" w:rsidRDefault="000D6D4A" w:rsidP="000D6D4A">
            <w:pPr>
              <w:keepNext/>
              <w:spacing w:before="120" w:after="120"/>
              <w:rPr>
                <w:rFonts w:ascii="Arial" w:hAnsi="Arial" w:cs="Arial"/>
                <w:sz w:val="22"/>
                <w:szCs w:val="20"/>
              </w:rPr>
            </w:pPr>
            <w:r w:rsidRPr="00547EB3">
              <w:rPr>
                <w:rFonts w:ascii="Arial" w:hAnsi="Arial" w:cs="Arial"/>
                <w:sz w:val="22"/>
                <w:szCs w:val="20"/>
              </w:rPr>
              <w:lastRenderedPageBreak/>
              <w:t xml:space="preserve">Course Objectives:  </w:t>
            </w:r>
          </w:p>
          <w:p w14:paraId="022C7D26" w14:textId="77777777" w:rsidR="000D6D4A" w:rsidRPr="00547EB3" w:rsidRDefault="000D6D4A" w:rsidP="000D6D4A">
            <w:pPr>
              <w:keepNext/>
              <w:spacing w:before="120" w:after="120"/>
              <w:rPr>
                <w:rFonts w:ascii="Arial" w:hAnsi="Arial" w:cs="Arial"/>
                <w:sz w:val="22"/>
                <w:szCs w:val="20"/>
              </w:rPr>
            </w:pPr>
            <w:r w:rsidRPr="00547EB3">
              <w:rPr>
                <w:rFonts w:ascii="Arial" w:hAnsi="Arial" w:cs="Arial"/>
                <w:sz w:val="22"/>
                <w:szCs w:val="20"/>
              </w:rPr>
              <w:t>At the conclusion of this course, the student should be able to:</w:t>
            </w:r>
          </w:p>
          <w:p w14:paraId="7FC9C450" w14:textId="1AD6FB49" w:rsidR="0012333B" w:rsidRPr="0012333B" w:rsidRDefault="0012333B" w:rsidP="0012333B">
            <w:pPr>
              <w:numPr>
                <w:ilvl w:val="0"/>
                <w:numId w:val="8"/>
              </w:numPr>
              <w:rPr>
                <w:rFonts w:ascii="Calibri" w:eastAsia="Calibri" w:hAnsi="Calibri" w:cs="Calibri"/>
                <w:sz w:val="24"/>
              </w:rPr>
            </w:pPr>
            <w:r w:rsidRPr="0012333B">
              <w:rPr>
                <w:rFonts w:ascii="Calibri" w:eastAsia="Calibri" w:hAnsi="Calibri" w:cs="Calibri"/>
                <w:sz w:val="24"/>
              </w:rPr>
              <w:t>Describe historical and current issues and</w:t>
            </w:r>
            <w:r w:rsidR="00966828">
              <w:rPr>
                <w:rFonts w:ascii="Calibri" w:eastAsia="Calibri" w:hAnsi="Calibri" w:cs="Calibri"/>
                <w:sz w:val="24"/>
              </w:rPr>
              <w:t xml:space="preserve"> global</w:t>
            </w:r>
            <w:r w:rsidRPr="0012333B">
              <w:rPr>
                <w:rFonts w:ascii="Calibri" w:eastAsia="Calibri" w:hAnsi="Calibri" w:cs="Calibri"/>
                <w:sz w:val="24"/>
              </w:rPr>
              <w:t xml:space="preserve"> approaches for early care and education.</w:t>
            </w:r>
          </w:p>
          <w:p w14:paraId="7A7D2307" w14:textId="0085AB48" w:rsidR="0012333B" w:rsidRPr="0012333B" w:rsidRDefault="0012333B" w:rsidP="0012333B">
            <w:pPr>
              <w:numPr>
                <w:ilvl w:val="0"/>
                <w:numId w:val="8"/>
              </w:numPr>
              <w:rPr>
                <w:rFonts w:ascii="Calibri" w:eastAsia="Calibri" w:hAnsi="Calibri" w:cs="Calibri"/>
                <w:sz w:val="24"/>
              </w:rPr>
            </w:pPr>
            <w:r w:rsidRPr="0012333B">
              <w:rPr>
                <w:rFonts w:ascii="Calibri" w:eastAsia="Calibri" w:hAnsi="Calibri" w:cs="Calibri"/>
                <w:sz w:val="24"/>
              </w:rPr>
              <w:t xml:space="preserve">Differentiate between various types of </w:t>
            </w:r>
            <w:r w:rsidR="003E16B0">
              <w:rPr>
                <w:rFonts w:ascii="Calibri" w:eastAsia="Calibri" w:hAnsi="Calibri" w:cs="Calibri"/>
                <w:sz w:val="24"/>
              </w:rPr>
              <w:t>settings</w:t>
            </w:r>
            <w:r w:rsidR="003E16B0" w:rsidRPr="0012333B">
              <w:rPr>
                <w:rFonts w:ascii="Calibri" w:eastAsia="Calibri" w:hAnsi="Calibri" w:cs="Calibri"/>
                <w:sz w:val="24"/>
              </w:rPr>
              <w:t xml:space="preserve"> </w:t>
            </w:r>
            <w:r w:rsidRPr="0012333B">
              <w:rPr>
                <w:rFonts w:ascii="Calibri" w:eastAsia="Calibri" w:hAnsi="Calibri" w:cs="Calibri"/>
                <w:sz w:val="24"/>
              </w:rPr>
              <w:t xml:space="preserve">in relation to the ages served, regulations, and teacher requirements. </w:t>
            </w:r>
          </w:p>
          <w:p w14:paraId="2DB5BEF4" w14:textId="27B17976" w:rsidR="0012333B" w:rsidRDefault="0012333B" w:rsidP="0012333B">
            <w:pPr>
              <w:numPr>
                <w:ilvl w:val="0"/>
                <w:numId w:val="8"/>
              </w:numPr>
              <w:rPr>
                <w:rFonts w:ascii="Calibri" w:eastAsia="Calibri" w:hAnsi="Calibri" w:cs="Calibri"/>
                <w:sz w:val="24"/>
              </w:rPr>
            </w:pPr>
            <w:r w:rsidRPr="0012333B">
              <w:rPr>
                <w:rFonts w:ascii="Calibri" w:eastAsia="Calibri" w:hAnsi="Calibri" w:cs="Calibri"/>
                <w:sz w:val="24"/>
              </w:rPr>
              <w:t>Identify the role</w:t>
            </w:r>
            <w:r w:rsidR="003E16B0">
              <w:rPr>
                <w:rFonts w:ascii="Calibri" w:eastAsia="Calibri" w:hAnsi="Calibri" w:cs="Calibri"/>
                <w:sz w:val="24"/>
              </w:rPr>
              <w:t>s and responsibilities</w:t>
            </w:r>
            <w:r w:rsidRPr="0012333B">
              <w:rPr>
                <w:rFonts w:ascii="Calibri" w:eastAsia="Calibri" w:hAnsi="Calibri" w:cs="Calibri"/>
                <w:sz w:val="24"/>
              </w:rPr>
              <w:t xml:space="preserve"> of an early childhood educator </w:t>
            </w:r>
            <w:r w:rsidR="003E16B0">
              <w:rPr>
                <w:rFonts w:ascii="Calibri" w:eastAsia="Calibri" w:hAnsi="Calibri" w:cs="Calibri"/>
                <w:sz w:val="24"/>
              </w:rPr>
              <w:t>for curriculum and</w:t>
            </w:r>
            <w:r w:rsidRPr="0012333B">
              <w:rPr>
                <w:rFonts w:ascii="Calibri" w:eastAsia="Calibri" w:hAnsi="Calibri" w:cs="Calibri"/>
                <w:sz w:val="24"/>
              </w:rPr>
              <w:t xml:space="preserve"> teaching, </w:t>
            </w:r>
            <w:r w:rsidR="006D6F08">
              <w:rPr>
                <w:rFonts w:ascii="Calibri" w:eastAsia="Calibri" w:hAnsi="Calibri" w:cs="Calibri"/>
                <w:sz w:val="24"/>
              </w:rPr>
              <w:t>family</w:t>
            </w:r>
            <w:r w:rsidR="003E16B0">
              <w:rPr>
                <w:rFonts w:ascii="Calibri" w:eastAsia="Calibri" w:hAnsi="Calibri" w:cs="Calibri"/>
                <w:sz w:val="24"/>
              </w:rPr>
              <w:t xml:space="preserve"> engagement</w:t>
            </w:r>
            <w:r w:rsidR="00F70495">
              <w:rPr>
                <w:rFonts w:ascii="Calibri" w:eastAsia="Calibri" w:hAnsi="Calibri" w:cs="Calibri"/>
                <w:sz w:val="24"/>
              </w:rPr>
              <w:t>,</w:t>
            </w:r>
            <w:r w:rsidR="006D6F08">
              <w:rPr>
                <w:rFonts w:ascii="Calibri" w:eastAsia="Calibri" w:hAnsi="Calibri" w:cs="Calibri"/>
                <w:sz w:val="24"/>
              </w:rPr>
              <w:t xml:space="preserve"> </w:t>
            </w:r>
            <w:r w:rsidRPr="0012333B">
              <w:rPr>
                <w:rFonts w:ascii="Calibri" w:eastAsia="Calibri" w:hAnsi="Calibri" w:cs="Calibri"/>
                <w:sz w:val="24"/>
              </w:rPr>
              <w:t>ethic</w:t>
            </w:r>
            <w:r w:rsidR="003E16B0">
              <w:rPr>
                <w:rFonts w:ascii="Calibri" w:eastAsia="Calibri" w:hAnsi="Calibri" w:cs="Calibri"/>
                <w:sz w:val="24"/>
              </w:rPr>
              <w:t>al practice</w:t>
            </w:r>
            <w:r w:rsidRPr="0012333B">
              <w:rPr>
                <w:rFonts w:ascii="Calibri" w:eastAsia="Calibri" w:hAnsi="Calibri" w:cs="Calibri"/>
                <w:sz w:val="24"/>
              </w:rPr>
              <w:t xml:space="preserve">, and </w:t>
            </w:r>
            <w:r w:rsidR="006D6F08">
              <w:rPr>
                <w:rFonts w:ascii="Calibri" w:eastAsia="Calibri" w:hAnsi="Calibri" w:cs="Calibri"/>
                <w:sz w:val="24"/>
              </w:rPr>
              <w:t xml:space="preserve">professional </w:t>
            </w:r>
            <w:r w:rsidR="003E16B0">
              <w:rPr>
                <w:rFonts w:ascii="Calibri" w:eastAsia="Calibri" w:hAnsi="Calibri" w:cs="Calibri"/>
                <w:sz w:val="24"/>
              </w:rPr>
              <w:t xml:space="preserve">interactions </w:t>
            </w:r>
            <w:r w:rsidR="006D6F08">
              <w:rPr>
                <w:rFonts w:ascii="Calibri" w:eastAsia="Calibri" w:hAnsi="Calibri" w:cs="Calibri"/>
                <w:sz w:val="24"/>
              </w:rPr>
              <w:t>with others in the classroom.</w:t>
            </w:r>
            <w:r w:rsidRPr="0012333B">
              <w:rPr>
                <w:rFonts w:ascii="Calibri" w:eastAsia="Calibri" w:hAnsi="Calibri" w:cs="Calibri"/>
                <w:sz w:val="24"/>
              </w:rPr>
              <w:t xml:space="preserve">  </w:t>
            </w:r>
          </w:p>
          <w:p w14:paraId="306B5069" w14:textId="77777777" w:rsidR="0012333B" w:rsidRPr="0012333B" w:rsidRDefault="0012333B" w:rsidP="0012333B">
            <w:pPr>
              <w:numPr>
                <w:ilvl w:val="0"/>
                <w:numId w:val="8"/>
              </w:numPr>
              <w:rPr>
                <w:rFonts w:ascii="Calibri" w:eastAsia="Calibri" w:hAnsi="Calibri" w:cs="Calibri"/>
                <w:sz w:val="24"/>
              </w:rPr>
            </w:pPr>
            <w:r w:rsidRPr="0012333B">
              <w:rPr>
                <w:rFonts w:ascii="Calibri" w:eastAsia="Calibri" w:hAnsi="Calibri" w:cs="Calibri"/>
                <w:sz w:val="24"/>
              </w:rPr>
              <w:t>Identify and compare the developmental stages and needs of children, birth through age eight.</w:t>
            </w:r>
          </w:p>
          <w:p w14:paraId="1FF8A7B6" w14:textId="4A1C3FD2" w:rsidR="0012333B" w:rsidRDefault="0012333B" w:rsidP="0012333B">
            <w:pPr>
              <w:numPr>
                <w:ilvl w:val="0"/>
                <w:numId w:val="8"/>
              </w:numPr>
              <w:rPr>
                <w:rFonts w:ascii="Calibri" w:eastAsia="Calibri" w:hAnsi="Calibri" w:cs="Calibri"/>
                <w:sz w:val="24"/>
              </w:rPr>
            </w:pPr>
            <w:r w:rsidRPr="0012333B">
              <w:rPr>
                <w:rFonts w:ascii="Calibri" w:eastAsia="Calibri" w:hAnsi="Calibri" w:cs="Calibri"/>
                <w:sz w:val="24"/>
              </w:rPr>
              <w:t xml:space="preserve">Describe </w:t>
            </w:r>
            <w:r w:rsidR="003E16B0">
              <w:rPr>
                <w:rFonts w:ascii="Calibri" w:eastAsia="Calibri" w:hAnsi="Calibri" w:cs="Calibri"/>
                <w:sz w:val="24"/>
              </w:rPr>
              <w:t>D</w:t>
            </w:r>
            <w:r w:rsidR="003E16B0" w:rsidRPr="0012333B">
              <w:rPr>
                <w:rFonts w:ascii="Calibri" w:eastAsia="Calibri" w:hAnsi="Calibri" w:cs="Calibri"/>
                <w:sz w:val="24"/>
              </w:rPr>
              <w:t xml:space="preserve">evelopmentally </w:t>
            </w:r>
            <w:r w:rsidR="003E16B0">
              <w:rPr>
                <w:rFonts w:ascii="Calibri" w:eastAsia="Calibri" w:hAnsi="Calibri" w:cs="Calibri"/>
                <w:sz w:val="24"/>
              </w:rPr>
              <w:t>A</w:t>
            </w:r>
            <w:r w:rsidR="003E16B0" w:rsidRPr="0012333B">
              <w:rPr>
                <w:rFonts w:ascii="Calibri" w:eastAsia="Calibri" w:hAnsi="Calibri" w:cs="Calibri"/>
                <w:sz w:val="24"/>
              </w:rPr>
              <w:t xml:space="preserve">ppropriate </w:t>
            </w:r>
            <w:r w:rsidR="003E16B0">
              <w:rPr>
                <w:rFonts w:ascii="Calibri" w:eastAsia="Calibri" w:hAnsi="Calibri" w:cs="Calibri"/>
                <w:sz w:val="24"/>
              </w:rPr>
              <w:t>P</w:t>
            </w:r>
            <w:r w:rsidR="003E16B0" w:rsidRPr="0012333B">
              <w:rPr>
                <w:rFonts w:ascii="Calibri" w:eastAsia="Calibri" w:hAnsi="Calibri" w:cs="Calibri"/>
                <w:sz w:val="24"/>
              </w:rPr>
              <w:t xml:space="preserve">ractice </w:t>
            </w:r>
          </w:p>
          <w:p w14:paraId="7880CA82" w14:textId="40956E84" w:rsidR="003E16B0" w:rsidRPr="0012333B" w:rsidRDefault="003E16B0" w:rsidP="0012333B">
            <w:pPr>
              <w:numPr>
                <w:ilvl w:val="0"/>
                <w:numId w:val="8"/>
              </w:numPr>
              <w:rPr>
                <w:rFonts w:ascii="Calibri" w:eastAsia="Calibri" w:hAnsi="Calibri" w:cs="Calibri"/>
                <w:sz w:val="24"/>
              </w:rPr>
            </w:pPr>
            <w:r>
              <w:rPr>
                <w:rFonts w:ascii="Calibri" w:eastAsia="Calibri" w:hAnsi="Calibri" w:cs="Calibri"/>
                <w:sz w:val="24"/>
              </w:rPr>
              <w:t>Explain the role and value of play.</w:t>
            </w:r>
          </w:p>
          <w:p w14:paraId="2146A33F" w14:textId="77777777" w:rsidR="0012333B" w:rsidRPr="0012333B" w:rsidRDefault="0012333B" w:rsidP="0012333B">
            <w:pPr>
              <w:numPr>
                <w:ilvl w:val="0"/>
                <w:numId w:val="8"/>
              </w:numPr>
              <w:rPr>
                <w:rFonts w:ascii="Calibri" w:eastAsia="Calibri" w:hAnsi="Calibri" w:cs="Calibri"/>
                <w:sz w:val="24"/>
              </w:rPr>
            </w:pPr>
            <w:r w:rsidRPr="0012333B">
              <w:rPr>
                <w:rFonts w:ascii="Calibri" w:eastAsia="Calibri" w:hAnsi="Calibri" w:cs="Calibri"/>
                <w:sz w:val="24"/>
              </w:rPr>
              <w:t>Compare and contrast principles of positive guidance and interactions.</w:t>
            </w:r>
          </w:p>
          <w:p w14:paraId="2DF16F38" w14:textId="327D9897" w:rsidR="0012333B" w:rsidRPr="0012333B" w:rsidRDefault="003E16B0" w:rsidP="0012333B">
            <w:pPr>
              <w:numPr>
                <w:ilvl w:val="0"/>
                <w:numId w:val="8"/>
              </w:numPr>
              <w:rPr>
                <w:rFonts w:ascii="Calibri" w:eastAsia="Calibri" w:hAnsi="Calibri" w:cs="Calibri"/>
                <w:sz w:val="24"/>
              </w:rPr>
            </w:pPr>
            <w:r>
              <w:rPr>
                <w:rFonts w:ascii="Calibri" w:eastAsia="Calibri" w:hAnsi="Calibri" w:cs="Calibri"/>
                <w:sz w:val="24"/>
              </w:rPr>
              <w:t xml:space="preserve">Explain how </w:t>
            </w:r>
            <w:r w:rsidR="0012333B" w:rsidRPr="0012333B">
              <w:rPr>
                <w:rFonts w:ascii="Calibri" w:eastAsia="Calibri" w:hAnsi="Calibri" w:cs="Calibri"/>
                <w:sz w:val="24"/>
              </w:rPr>
              <w:t xml:space="preserve">theories of learning and development </w:t>
            </w:r>
            <w:r>
              <w:rPr>
                <w:rFonts w:ascii="Calibri" w:eastAsia="Calibri" w:hAnsi="Calibri" w:cs="Calibri"/>
                <w:sz w:val="24"/>
              </w:rPr>
              <w:t>guide</w:t>
            </w:r>
            <w:r w:rsidRPr="0012333B">
              <w:rPr>
                <w:rFonts w:ascii="Calibri" w:eastAsia="Calibri" w:hAnsi="Calibri" w:cs="Calibri"/>
                <w:sz w:val="24"/>
              </w:rPr>
              <w:t xml:space="preserve"> </w:t>
            </w:r>
            <w:r w:rsidR="0012333B" w:rsidRPr="0012333B">
              <w:rPr>
                <w:rFonts w:ascii="Calibri" w:eastAsia="Calibri" w:hAnsi="Calibri" w:cs="Calibri"/>
                <w:sz w:val="24"/>
              </w:rPr>
              <w:t>early childhood environment design, curriculum, and teaching strategies.</w:t>
            </w:r>
          </w:p>
          <w:p w14:paraId="22448E30" w14:textId="3520757C" w:rsidR="0012333B" w:rsidRPr="0012333B" w:rsidRDefault="0012333B" w:rsidP="0012333B">
            <w:pPr>
              <w:numPr>
                <w:ilvl w:val="0"/>
                <w:numId w:val="8"/>
              </w:numPr>
              <w:rPr>
                <w:rFonts w:ascii="Calibri" w:eastAsia="Calibri" w:hAnsi="Calibri" w:cs="Calibri"/>
                <w:sz w:val="24"/>
              </w:rPr>
            </w:pPr>
            <w:r w:rsidRPr="0012333B">
              <w:rPr>
                <w:rFonts w:ascii="Calibri" w:eastAsia="Calibri" w:hAnsi="Calibri" w:cs="Calibri"/>
                <w:sz w:val="24"/>
              </w:rPr>
              <w:t>Explain the ongoing curriculum cycle of observation, planning, implementation, and assessment.</w:t>
            </w:r>
          </w:p>
          <w:p w14:paraId="3B0F8EEB" w14:textId="7F23BD8B" w:rsidR="0012333B" w:rsidRDefault="0012333B" w:rsidP="0012333B">
            <w:pPr>
              <w:numPr>
                <w:ilvl w:val="0"/>
                <w:numId w:val="8"/>
              </w:numPr>
              <w:rPr>
                <w:rFonts w:ascii="Calibri" w:eastAsia="Calibri" w:hAnsi="Calibri" w:cs="Calibri"/>
                <w:sz w:val="24"/>
              </w:rPr>
            </w:pPr>
            <w:r w:rsidRPr="0012333B">
              <w:rPr>
                <w:rFonts w:ascii="Calibri" w:eastAsia="Calibri" w:hAnsi="Calibri" w:cs="Calibri"/>
                <w:sz w:val="24"/>
              </w:rPr>
              <w:t>Identify supports for first and dual language learners in developing English language and literacy skills including support for the home language.</w:t>
            </w:r>
          </w:p>
          <w:p w14:paraId="09C4CB3C" w14:textId="7477965C" w:rsidR="003E16B0" w:rsidRPr="0012333B" w:rsidRDefault="003E16B0" w:rsidP="0012333B">
            <w:pPr>
              <w:numPr>
                <w:ilvl w:val="0"/>
                <w:numId w:val="8"/>
              </w:numPr>
              <w:rPr>
                <w:rFonts w:ascii="Calibri" w:eastAsia="Calibri" w:hAnsi="Calibri" w:cs="Calibri"/>
                <w:sz w:val="24"/>
              </w:rPr>
            </w:pPr>
            <w:r>
              <w:rPr>
                <w:rFonts w:ascii="Calibri" w:eastAsia="Calibri" w:hAnsi="Calibri" w:cs="Calibri"/>
                <w:sz w:val="24"/>
              </w:rPr>
              <w:t>Develop an initial personal philosophy of early childhood teaching.</w:t>
            </w:r>
          </w:p>
          <w:p w14:paraId="5EEAB226" w14:textId="77777777" w:rsidR="000D6D4A" w:rsidRPr="00547EB3" w:rsidRDefault="000D6D4A" w:rsidP="000D6D4A">
            <w:pPr>
              <w:rPr>
                <w:rFonts w:ascii="Arial" w:hAnsi="Arial" w:cs="Arial"/>
                <w:sz w:val="22"/>
                <w:szCs w:val="20"/>
              </w:rPr>
            </w:pPr>
          </w:p>
        </w:tc>
      </w:tr>
      <w:tr w:rsidR="000D6D4A" w:rsidRPr="00547EB3" w14:paraId="75DACEC6" w14:textId="77777777">
        <w:trPr>
          <w:jc w:val="center"/>
        </w:trPr>
        <w:tc>
          <w:tcPr>
            <w:tcW w:w="10324" w:type="dxa"/>
            <w:gridSpan w:val="5"/>
          </w:tcPr>
          <w:p w14:paraId="4CF7184F" w14:textId="77777777" w:rsidR="000D6D4A" w:rsidRPr="00547EB3" w:rsidRDefault="000D6D4A" w:rsidP="000D6D4A">
            <w:pPr>
              <w:rPr>
                <w:rFonts w:ascii="Arial" w:hAnsi="Arial" w:cs="Arial"/>
                <w:sz w:val="22"/>
                <w:szCs w:val="20"/>
              </w:rPr>
            </w:pPr>
            <w:r w:rsidRPr="00547EB3">
              <w:rPr>
                <w:rFonts w:ascii="Arial" w:hAnsi="Arial" w:cs="Arial"/>
                <w:sz w:val="22"/>
                <w:szCs w:val="20"/>
              </w:rPr>
              <w:t xml:space="preserve">Methods of Evaluation:  </w:t>
            </w:r>
          </w:p>
          <w:p w14:paraId="3E6C6D56" w14:textId="77777777" w:rsidR="000D6D4A" w:rsidRPr="00547EB3" w:rsidRDefault="000D6D4A" w:rsidP="000D6D4A">
            <w:pPr>
              <w:rPr>
                <w:rFonts w:ascii="Arial" w:hAnsi="Arial"/>
                <w:sz w:val="22"/>
                <w:szCs w:val="20"/>
              </w:rPr>
            </w:pPr>
            <w:r w:rsidRPr="00547EB3">
              <w:rPr>
                <w:rFonts w:ascii="Arial" w:hAnsi="Arial"/>
                <w:sz w:val="22"/>
                <w:szCs w:val="20"/>
              </w:rPr>
              <w:t>1. Exams (objective and essay) that demonstrate the students' understanding of developmentally appropriate practice.</w:t>
            </w:r>
            <w:r w:rsidRPr="00547EB3">
              <w:rPr>
                <w:rFonts w:ascii="Arial" w:hAnsi="Arial"/>
                <w:sz w:val="22"/>
                <w:szCs w:val="20"/>
              </w:rPr>
              <w:br/>
            </w:r>
          </w:p>
          <w:p w14:paraId="60AB3F87" w14:textId="77777777" w:rsidR="000D6D4A" w:rsidRPr="00547EB3" w:rsidRDefault="000D6D4A" w:rsidP="000D6D4A">
            <w:pPr>
              <w:rPr>
                <w:rFonts w:ascii="Arial" w:hAnsi="Arial"/>
                <w:sz w:val="22"/>
                <w:szCs w:val="20"/>
              </w:rPr>
            </w:pPr>
            <w:r w:rsidRPr="00547EB3">
              <w:rPr>
                <w:rFonts w:ascii="Arial" w:hAnsi="Arial"/>
                <w:sz w:val="22"/>
                <w:szCs w:val="20"/>
              </w:rPr>
              <w:t xml:space="preserve">2. Research papers, essays and group projects that demonstrate students’ ability to evaluate a classroom environment, teaching strategy and/or curriculum based on quality standards. </w:t>
            </w:r>
          </w:p>
          <w:p w14:paraId="24B0FC3B" w14:textId="77777777" w:rsidR="000D6D4A" w:rsidRPr="00547EB3" w:rsidRDefault="000D6D4A" w:rsidP="000D6D4A">
            <w:pPr>
              <w:rPr>
                <w:rFonts w:ascii="Arial" w:hAnsi="Arial"/>
                <w:sz w:val="22"/>
                <w:szCs w:val="20"/>
              </w:rPr>
            </w:pPr>
          </w:p>
          <w:p w14:paraId="34C92346" w14:textId="77777777" w:rsidR="000D6D4A" w:rsidRPr="00547EB3" w:rsidRDefault="000D6D4A" w:rsidP="000D6D4A">
            <w:pPr>
              <w:rPr>
                <w:rFonts w:ascii="Arial" w:hAnsi="Arial"/>
                <w:sz w:val="22"/>
                <w:szCs w:val="20"/>
              </w:rPr>
            </w:pPr>
            <w:r w:rsidRPr="00547EB3">
              <w:rPr>
                <w:rFonts w:ascii="Arial" w:hAnsi="Arial"/>
                <w:sz w:val="22"/>
                <w:szCs w:val="20"/>
              </w:rPr>
              <w:t>3. Instructor assessment of participation in classroom discussions, presentation of media examples, and critique of volunteer/community service work.</w:t>
            </w:r>
          </w:p>
          <w:p w14:paraId="235B04FB" w14:textId="77777777" w:rsidR="000D6D4A" w:rsidRPr="00547EB3" w:rsidRDefault="000D6D4A" w:rsidP="000D6D4A">
            <w:pPr>
              <w:rPr>
                <w:rFonts w:ascii="Arial" w:hAnsi="Arial" w:cs="Arial"/>
                <w:sz w:val="22"/>
                <w:szCs w:val="20"/>
              </w:rPr>
            </w:pPr>
          </w:p>
        </w:tc>
      </w:tr>
      <w:tr w:rsidR="000D6D4A" w:rsidRPr="00547EB3" w14:paraId="14208F2A" w14:textId="77777777">
        <w:trPr>
          <w:jc w:val="center"/>
        </w:trPr>
        <w:tc>
          <w:tcPr>
            <w:tcW w:w="10324" w:type="dxa"/>
            <w:gridSpan w:val="5"/>
          </w:tcPr>
          <w:p w14:paraId="663B679B" w14:textId="77777777" w:rsidR="000D6D4A" w:rsidRPr="00547EB3" w:rsidRDefault="000D6D4A" w:rsidP="000D6D4A">
            <w:pPr>
              <w:rPr>
                <w:rFonts w:ascii="Arial" w:hAnsi="Arial" w:cs="Arial"/>
                <w:sz w:val="22"/>
                <w:szCs w:val="20"/>
              </w:rPr>
            </w:pPr>
            <w:r w:rsidRPr="00547EB3">
              <w:rPr>
                <w:rFonts w:ascii="Arial" w:hAnsi="Arial" w:cs="Arial"/>
                <w:sz w:val="22"/>
                <w:szCs w:val="20"/>
              </w:rPr>
              <w:t>Sample Textbooks, Manuals, or Other Support Materials</w:t>
            </w:r>
          </w:p>
          <w:p w14:paraId="100291E2" w14:textId="77777777" w:rsidR="000D6D4A" w:rsidRPr="00547EB3" w:rsidRDefault="000D6D4A" w:rsidP="000D6D4A">
            <w:pPr>
              <w:rPr>
                <w:rFonts w:ascii="Arial" w:hAnsi="Arial"/>
                <w:sz w:val="22"/>
                <w:szCs w:val="20"/>
                <w:u w:val="single"/>
              </w:rPr>
            </w:pPr>
            <w:r w:rsidRPr="00547EB3">
              <w:rPr>
                <w:rFonts w:ascii="Arial" w:hAnsi="Arial"/>
                <w:sz w:val="22"/>
                <w:szCs w:val="20"/>
                <w:u w:val="single"/>
              </w:rPr>
              <w:t>Beginnings &amp; Beyond: Foundations in Early Childhood Education</w:t>
            </w:r>
            <w:r w:rsidRPr="00547EB3">
              <w:rPr>
                <w:rFonts w:ascii="Arial" w:hAnsi="Arial"/>
                <w:sz w:val="22"/>
                <w:szCs w:val="20"/>
              </w:rPr>
              <w:t xml:space="preserve">, current edition; </w:t>
            </w:r>
            <w:r w:rsidRPr="00547EB3">
              <w:rPr>
                <w:rFonts w:ascii="Arial" w:hAnsi="Arial" w:cs="Arial"/>
                <w:bCs/>
                <w:sz w:val="22"/>
                <w:szCs w:val="20"/>
              </w:rPr>
              <w:t>Gordon &amp; Browne</w:t>
            </w:r>
            <w:r w:rsidRPr="00547EB3">
              <w:rPr>
                <w:rFonts w:ascii="Arial" w:hAnsi="Arial"/>
                <w:sz w:val="22"/>
                <w:szCs w:val="20"/>
                <w:u w:val="single"/>
              </w:rPr>
              <w:t>,</w:t>
            </w:r>
            <w:r w:rsidRPr="00547EB3">
              <w:rPr>
                <w:rFonts w:ascii="Arial" w:hAnsi="Arial" w:cs="Arial"/>
                <w:b/>
                <w:bCs/>
                <w:sz w:val="22"/>
                <w:szCs w:val="20"/>
              </w:rPr>
              <w:t xml:space="preserve"> </w:t>
            </w:r>
            <w:r w:rsidRPr="00547EB3">
              <w:rPr>
                <w:rFonts w:ascii="Arial" w:hAnsi="Arial" w:cs="Arial"/>
                <w:sz w:val="22"/>
                <w:szCs w:val="20"/>
              </w:rPr>
              <w:t>Delmar Cengage Learning</w:t>
            </w:r>
            <w:r w:rsidRPr="00547EB3">
              <w:rPr>
                <w:rFonts w:ascii="Arial" w:hAnsi="Arial"/>
                <w:sz w:val="22"/>
                <w:szCs w:val="20"/>
                <w:u w:val="single"/>
              </w:rPr>
              <w:t xml:space="preserve"> </w:t>
            </w:r>
          </w:p>
          <w:p w14:paraId="4DA34625" w14:textId="77777777" w:rsidR="000D6D4A" w:rsidRPr="00547EB3" w:rsidRDefault="000D6D4A" w:rsidP="000D6D4A">
            <w:pPr>
              <w:rPr>
                <w:rFonts w:ascii="Arial" w:hAnsi="Arial"/>
                <w:sz w:val="22"/>
                <w:szCs w:val="20"/>
                <w:u w:val="single"/>
              </w:rPr>
            </w:pPr>
          </w:p>
          <w:p w14:paraId="0BC6D861" w14:textId="77777777" w:rsidR="000D6D4A" w:rsidRPr="00547EB3" w:rsidRDefault="000D6D4A" w:rsidP="000D6D4A">
            <w:pPr>
              <w:rPr>
                <w:rFonts w:ascii="Arial" w:hAnsi="Arial"/>
                <w:sz w:val="22"/>
                <w:szCs w:val="20"/>
                <w:u w:val="single"/>
              </w:rPr>
            </w:pPr>
            <w:r w:rsidRPr="00547EB3">
              <w:rPr>
                <w:rFonts w:ascii="Arial" w:hAnsi="Arial"/>
                <w:sz w:val="22"/>
                <w:szCs w:val="20"/>
                <w:u w:val="single"/>
              </w:rPr>
              <w:t>Who Am I in the Lives of Children?</w:t>
            </w:r>
            <w:r w:rsidRPr="00547EB3">
              <w:rPr>
                <w:rFonts w:ascii="Arial" w:hAnsi="Arial"/>
                <w:color w:val="000000"/>
                <w:sz w:val="22"/>
                <w:szCs w:val="20"/>
              </w:rPr>
              <w:t xml:space="preserve">, current edition; Feeney, Christiansen &amp; Moravcik, </w:t>
            </w:r>
            <w:r w:rsidRPr="00547EB3">
              <w:rPr>
                <w:rFonts w:ascii="Arial" w:hAnsi="Arial"/>
                <w:sz w:val="22"/>
                <w:szCs w:val="20"/>
              </w:rPr>
              <w:t>Pearson Higher Ed</w:t>
            </w:r>
          </w:p>
          <w:p w14:paraId="6667BA08" w14:textId="77777777" w:rsidR="000D6D4A" w:rsidRPr="00547EB3" w:rsidRDefault="000D6D4A" w:rsidP="000D6D4A">
            <w:pPr>
              <w:rPr>
                <w:rFonts w:ascii="Arial" w:hAnsi="Arial"/>
                <w:sz w:val="22"/>
                <w:szCs w:val="20"/>
                <w:u w:val="single"/>
              </w:rPr>
            </w:pPr>
          </w:p>
          <w:p w14:paraId="3458B8F9" w14:textId="77777777" w:rsidR="000D6D4A" w:rsidRPr="000D6D4A" w:rsidRDefault="000D6D4A" w:rsidP="000D6D4A">
            <w:pPr>
              <w:pStyle w:val="Heading1"/>
              <w:rPr>
                <w:rFonts w:ascii="Arial" w:hAnsi="Arial"/>
                <w:sz w:val="22"/>
                <w:szCs w:val="20"/>
                <w:lang w:val="en-US" w:eastAsia="en-US"/>
              </w:rPr>
            </w:pPr>
            <w:r w:rsidRPr="000D6D4A">
              <w:rPr>
                <w:rFonts w:ascii="Arial" w:hAnsi="Arial"/>
                <w:sz w:val="22"/>
                <w:szCs w:val="20"/>
                <w:lang w:val="en-US" w:eastAsia="en-US"/>
              </w:rPr>
              <w:t>Fundamentals of Early Childhood Education</w:t>
            </w:r>
            <w:r w:rsidRPr="000D6D4A">
              <w:rPr>
                <w:rFonts w:ascii="Arial" w:hAnsi="Arial"/>
                <w:sz w:val="22"/>
                <w:szCs w:val="20"/>
                <w:u w:val="none"/>
                <w:lang w:val="en-US" w:eastAsia="en-US"/>
              </w:rPr>
              <w:t>, current edition, Morrison</w:t>
            </w:r>
            <w:r w:rsidRPr="000D6D4A">
              <w:rPr>
                <w:rFonts w:ascii="Arial" w:hAnsi="Arial" w:cs="Arial"/>
                <w:sz w:val="22"/>
                <w:szCs w:val="20"/>
                <w:u w:val="none"/>
                <w:lang w:val="en-US" w:eastAsia="en-US"/>
              </w:rPr>
              <w:t>, Prentice Hall</w:t>
            </w:r>
            <w:r w:rsidRPr="000D6D4A">
              <w:rPr>
                <w:rFonts w:ascii="Arial" w:hAnsi="Arial"/>
                <w:sz w:val="22"/>
                <w:szCs w:val="20"/>
                <w:u w:val="none"/>
                <w:lang w:val="en-US" w:eastAsia="en-US"/>
              </w:rPr>
              <w:t xml:space="preserve"> </w:t>
            </w:r>
            <w:r w:rsidRPr="000D6D4A">
              <w:rPr>
                <w:rFonts w:ascii="Arial" w:hAnsi="Arial"/>
                <w:sz w:val="22"/>
                <w:szCs w:val="20"/>
                <w:lang w:val="en-US" w:eastAsia="en-US"/>
              </w:rPr>
              <w:t xml:space="preserve"> </w:t>
            </w:r>
          </w:p>
          <w:p w14:paraId="4ABCE9CB" w14:textId="77777777" w:rsidR="000D6D4A" w:rsidRPr="00547EB3" w:rsidRDefault="000D6D4A" w:rsidP="000D6D4A">
            <w:pPr>
              <w:rPr>
                <w:rFonts w:ascii="Arial" w:hAnsi="Arial"/>
                <w:sz w:val="22"/>
                <w:szCs w:val="20"/>
              </w:rPr>
            </w:pPr>
          </w:p>
          <w:p w14:paraId="4C61F992" w14:textId="77777777" w:rsidR="000D6D4A" w:rsidRPr="00547EB3" w:rsidRDefault="000D6D4A" w:rsidP="000D6D4A">
            <w:pPr>
              <w:rPr>
                <w:rFonts w:ascii="Arial" w:hAnsi="Arial"/>
                <w:sz w:val="22"/>
                <w:szCs w:val="20"/>
              </w:rPr>
            </w:pPr>
            <w:r w:rsidRPr="00547EB3">
              <w:rPr>
                <w:rFonts w:ascii="Arial" w:hAnsi="Arial"/>
                <w:sz w:val="22"/>
                <w:szCs w:val="20"/>
                <w:u w:val="single"/>
              </w:rPr>
              <w:t>California State Preschool Learning Foundations</w:t>
            </w:r>
            <w:r w:rsidRPr="00547EB3">
              <w:rPr>
                <w:rFonts w:ascii="Arial" w:hAnsi="Arial"/>
                <w:sz w:val="22"/>
                <w:szCs w:val="20"/>
              </w:rPr>
              <w:t xml:space="preserve">, Available at: </w:t>
            </w:r>
            <w:hyperlink r:id="rId7" w:history="1">
              <w:r w:rsidRPr="00547EB3">
                <w:rPr>
                  <w:rStyle w:val="Hyperlink"/>
                  <w:rFonts w:ascii="Arial" w:hAnsi="Arial"/>
                  <w:sz w:val="22"/>
                  <w:szCs w:val="20"/>
                </w:rPr>
                <w:t>http://www.cde.ca.gov/sp/cd/re/documents/preschoollf.pdf</w:t>
              </w:r>
            </w:hyperlink>
          </w:p>
          <w:p w14:paraId="65B0344C" w14:textId="77777777" w:rsidR="000D6D4A" w:rsidRPr="00547EB3" w:rsidRDefault="000D6D4A" w:rsidP="000D6D4A">
            <w:pPr>
              <w:rPr>
                <w:rFonts w:ascii="Arial" w:hAnsi="Arial"/>
                <w:sz w:val="22"/>
                <w:szCs w:val="20"/>
              </w:rPr>
            </w:pPr>
          </w:p>
          <w:p w14:paraId="33D334C8" w14:textId="77777777" w:rsidR="000D6D4A" w:rsidRPr="00547EB3" w:rsidRDefault="000D6D4A" w:rsidP="000D6D4A">
            <w:pPr>
              <w:rPr>
                <w:rFonts w:ascii="Arial" w:hAnsi="Arial"/>
                <w:sz w:val="22"/>
                <w:szCs w:val="20"/>
              </w:rPr>
            </w:pPr>
            <w:r w:rsidRPr="00547EB3">
              <w:rPr>
                <w:rFonts w:ascii="Arial" w:hAnsi="Arial"/>
                <w:sz w:val="22"/>
                <w:szCs w:val="20"/>
                <w:u w:val="single"/>
              </w:rPr>
              <w:t>California State Infant/Toddler Learning &amp; Development Program Guidelines</w:t>
            </w:r>
            <w:r w:rsidRPr="00547EB3">
              <w:rPr>
                <w:rFonts w:ascii="Arial" w:hAnsi="Arial"/>
                <w:sz w:val="22"/>
                <w:szCs w:val="20"/>
              </w:rPr>
              <w:t xml:space="preserve">, Available at: </w:t>
            </w:r>
            <w:hyperlink r:id="rId8" w:history="1">
              <w:r w:rsidRPr="00547EB3">
                <w:rPr>
                  <w:rStyle w:val="Hyperlink"/>
                  <w:rFonts w:ascii="Arial" w:hAnsi="Arial"/>
                  <w:sz w:val="22"/>
                  <w:szCs w:val="20"/>
                </w:rPr>
                <w:t>http://www.cde.ca.gov/sp/cd/re/documents/itguidelines.pdf</w:t>
              </w:r>
            </w:hyperlink>
            <w:r w:rsidRPr="00547EB3">
              <w:rPr>
                <w:rFonts w:ascii="Arial" w:hAnsi="Arial"/>
                <w:sz w:val="22"/>
                <w:szCs w:val="20"/>
              </w:rPr>
              <w:t xml:space="preserve"> </w:t>
            </w:r>
          </w:p>
          <w:p w14:paraId="489CA915" w14:textId="77777777" w:rsidR="000D6D4A" w:rsidRPr="00547EB3" w:rsidRDefault="000D6D4A" w:rsidP="000D6D4A">
            <w:pPr>
              <w:rPr>
                <w:rFonts w:ascii="Arial" w:hAnsi="Arial" w:cs="Arial"/>
                <w:sz w:val="22"/>
                <w:szCs w:val="20"/>
              </w:rPr>
            </w:pPr>
          </w:p>
          <w:p w14:paraId="3D0F6EF5" w14:textId="77777777" w:rsidR="000D6D4A" w:rsidRPr="00547EB3" w:rsidRDefault="000D6D4A" w:rsidP="000D6D4A">
            <w:pPr>
              <w:rPr>
                <w:rFonts w:ascii="Arial" w:hAnsi="Arial" w:cs="Arial"/>
                <w:sz w:val="22"/>
                <w:szCs w:val="20"/>
              </w:rPr>
            </w:pPr>
          </w:p>
        </w:tc>
      </w:tr>
      <w:tr w:rsidR="000D6D4A" w:rsidRPr="00547EB3" w14:paraId="4A9BCE55" w14:textId="77777777">
        <w:trPr>
          <w:jc w:val="center"/>
        </w:trPr>
        <w:tc>
          <w:tcPr>
            <w:tcW w:w="10324" w:type="dxa"/>
            <w:gridSpan w:val="5"/>
            <w:tcBorders>
              <w:bottom w:val="single" w:sz="4" w:space="0" w:color="auto"/>
            </w:tcBorders>
          </w:tcPr>
          <w:p w14:paraId="4020EFC9" w14:textId="77777777" w:rsidR="000D6D4A" w:rsidRPr="00547EB3" w:rsidRDefault="000D6D4A" w:rsidP="000D6D4A">
            <w:pPr>
              <w:rPr>
                <w:rFonts w:ascii="Arial" w:hAnsi="Arial" w:cs="Arial"/>
                <w:sz w:val="22"/>
                <w:szCs w:val="20"/>
              </w:rPr>
            </w:pPr>
            <w:r w:rsidRPr="00547EB3">
              <w:rPr>
                <w:rFonts w:ascii="Arial" w:hAnsi="Arial" w:cs="Arial"/>
                <w:sz w:val="22"/>
                <w:szCs w:val="20"/>
              </w:rPr>
              <w:t xml:space="preserve">FDRG Lead Signature:                                            Date:  July 20, 2016 </w:t>
            </w:r>
          </w:p>
        </w:tc>
      </w:tr>
      <w:tr w:rsidR="000D6D4A" w:rsidRPr="00547EB3" w14:paraId="45A66D97" w14:textId="77777777">
        <w:trPr>
          <w:jc w:val="center"/>
        </w:trPr>
        <w:tc>
          <w:tcPr>
            <w:tcW w:w="5244" w:type="dxa"/>
            <w:gridSpan w:val="3"/>
            <w:shd w:val="clear" w:color="auto" w:fill="E0E0E0"/>
          </w:tcPr>
          <w:p w14:paraId="56476453" w14:textId="77777777" w:rsidR="000D6D4A" w:rsidRPr="00547EB3" w:rsidRDefault="000D6D4A" w:rsidP="000D6D4A">
            <w:pPr>
              <w:rPr>
                <w:rFonts w:ascii="Arial" w:hAnsi="Arial" w:cs="Arial"/>
                <w:sz w:val="22"/>
                <w:szCs w:val="20"/>
              </w:rPr>
            </w:pPr>
            <w:r w:rsidRPr="00547EB3">
              <w:rPr>
                <w:rFonts w:ascii="Arial" w:hAnsi="Arial" w:cs="Arial"/>
                <w:sz w:val="22"/>
                <w:szCs w:val="20"/>
              </w:rPr>
              <w:t xml:space="preserve">[For Office Use Only]                                                             </w:t>
            </w:r>
          </w:p>
        </w:tc>
        <w:tc>
          <w:tcPr>
            <w:tcW w:w="5080" w:type="dxa"/>
            <w:gridSpan w:val="2"/>
            <w:shd w:val="clear" w:color="auto" w:fill="E0E0E0"/>
          </w:tcPr>
          <w:p w14:paraId="0BE0AF01" w14:textId="77777777" w:rsidR="000D6D4A" w:rsidRPr="00547EB3" w:rsidRDefault="000D6D4A" w:rsidP="000D6D4A">
            <w:pPr>
              <w:rPr>
                <w:rFonts w:ascii="Arial" w:hAnsi="Arial" w:cs="Arial"/>
                <w:b/>
                <w:sz w:val="22"/>
                <w:szCs w:val="20"/>
              </w:rPr>
            </w:pPr>
            <w:r w:rsidRPr="00547EB3">
              <w:rPr>
                <w:rFonts w:ascii="Arial" w:hAnsi="Arial" w:cs="Arial"/>
                <w:sz w:val="22"/>
                <w:szCs w:val="20"/>
              </w:rPr>
              <w:t xml:space="preserve"> </w:t>
            </w:r>
            <w:r w:rsidRPr="00547EB3">
              <w:rPr>
                <w:rFonts w:ascii="Arial" w:hAnsi="Arial" w:cs="Arial"/>
                <w:b/>
                <w:sz w:val="22"/>
                <w:szCs w:val="20"/>
              </w:rPr>
              <w:t>Internal Tracking Number</w:t>
            </w:r>
          </w:p>
        </w:tc>
      </w:tr>
      <w:tr w:rsidR="000D6D4A" w:rsidRPr="00547EB3" w14:paraId="1A03DF97" w14:textId="77777777">
        <w:trPr>
          <w:jc w:val="center"/>
        </w:trPr>
        <w:tc>
          <w:tcPr>
            <w:tcW w:w="10324" w:type="dxa"/>
            <w:gridSpan w:val="5"/>
            <w:shd w:val="clear" w:color="auto" w:fill="E0E0E0"/>
          </w:tcPr>
          <w:p w14:paraId="1CC7047D" w14:textId="77777777" w:rsidR="000D6D4A" w:rsidRPr="00547EB3" w:rsidRDefault="000D6D4A" w:rsidP="000D6D4A">
            <w:pPr>
              <w:rPr>
                <w:rFonts w:ascii="Arial" w:hAnsi="Arial" w:cs="Arial"/>
                <w:sz w:val="22"/>
                <w:szCs w:val="20"/>
              </w:rPr>
            </w:pPr>
          </w:p>
        </w:tc>
      </w:tr>
      <w:tr w:rsidR="000D6D4A" w:rsidRPr="00547EB3" w14:paraId="63A614EA" w14:textId="77777777">
        <w:trPr>
          <w:jc w:val="center"/>
        </w:trPr>
        <w:tc>
          <w:tcPr>
            <w:tcW w:w="10324" w:type="dxa"/>
            <w:gridSpan w:val="5"/>
            <w:shd w:val="clear" w:color="auto" w:fill="E0E0E0"/>
          </w:tcPr>
          <w:p w14:paraId="21A575D4" w14:textId="77777777" w:rsidR="000D6D4A" w:rsidRPr="00547EB3" w:rsidRDefault="000D6D4A" w:rsidP="000D6D4A">
            <w:pPr>
              <w:rPr>
                <w:rFonts w:ascii="Arial" w:hAnsi="Arial" w:cs="Arial"/>
                <w:sz w:val="22"/>
                <w:szCs w:val="20"/>
              </w:rPr>
            </w:pPr>
          </w:p>
        </w:tc>
      </w:tr>
    </w:tbl>
    <w:p w14:paraId="757D391C" w14:textId="77777777" w:rsidR="000D6D4A" w:rsidRPr="00547EB3" w:rsidRDefault="000D6D4A" w:rsidP="000D6D4A">
      <w:pPr>
        <w:ind w:left="720" w:hanging="720"/>
        <w:rPr>
          <w:rFonts w:ascii="Arial" w:hAnsi="Arial"/>
          <w:sz w:val="22"/>
        </w:rPr>
      </w:pPr>
    </w:p>
    <w:sectPr w:rsidR="000D6D4A" w:rsidRPr="00547EB3" w:rsidSect="000D6D4A">
      <w:headerReference w:type="default" r:id="rId9"/>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8F6E6" w14:textId="77777777" w:rsidR="00433CA8" w:rsidRDefault="00433CA8">
      <w:r>
        <w:separator/>
      </w:r>
    </w:p>
  </w:endnote>
  <w:endnote w:type="continuationSeparator" w:id="0">
    <w:p w14:paraId="4B40E19A" w14:textId="77777777" w:rsidR="00433CA8" w:rsidRDefault="00433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6EBE7" w14:textId="77777777" w:rsidR="00433CA8" w:rsidRDefault="00433CA8">
      <w:r>
        <w:separator/>
      </w:r>
    </w:p>
  </w:footnote>
  <w:footnote w:type="continuationSeparator" w:id="0">
    <w:p w14:paraId="60F3A649" w14:textId="77777777" w:rsidR="00433CA8" w:rsidRDefault="00433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3150F" w14:textId="54AD55B8" w:rsidR="000D6D4A" w:rsidRDefault="00A9413C" w:rsidP="000D6D4A">
    <w:pPr>
      <w:pStyle w:val="Header"/>
      <w:ind w:left="-800"/>
    </w:pPr>
    <w:r>
      <w:rPr>
        <w:noProof/>
      </w:rPr>
      <w:drawing>
        <wp:inline distT="0" distB="0" distL="0" distR="0" wp14:anchorId="7F47BDAD" wp14:editId="285B6137">
          <wp:extent cx="1647825" cy="733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3DA2"/>
    <w:multiLevelType w:val="hybridMultilevel"/>
    <w:tmpl w:val="09C4ED7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73152"/>
    <w:multiLevelType w:val="multilevel"/>
    <w:tmpl w:val="AD681DF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2"/>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16C65F0E"/>
    <w:multiLevelType w:val="multilevel"/>
    <w:tmpl w:val="DBC6BE3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21AA2DDF"/>
    <w:multiLevelType w:val="hybridMultilevel"/>
    <w:tmpl w:val="0E88F0E8"/>
    <w:lvl w:ilvl="0" w:tplc="B6E2864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DC487E"/>
    <w:multiLevelType w:val="multilevel"/>
    <w:tmpl w:val="8AA2EC70"/>
    <w:lvl w:ilvl="0">
      <w:start w:val="4"/>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356223A2"/>
    <w:multiLevelType w:val="multilevel"/>
    <w:tmpl w:val="8CB46FD0"/>
    <w:lvl w:ilvl="0">
      <w:start w:val="2"/>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15:restartNumberingAfterBreak="0">
    <w:nsid w:val="53C027B7"/>
    <w:multiLevelType w:val="hybridMultilevel"/>
    <w:tmpl w:val="80108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966E37"/>
    <w:multiLevelType w:val="hybridMultilevel"/>
    <w:tmpl w:val="EBA6C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A93A88"/>
    <w:multiLevelType w:val="multilevel"/>
    <w:tmpl w:val="7054A6F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799F27AC"/>
    <w:multiLevelType w:val="hybridMultilevel"/>
    <w:tmpl w:val="55DE827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48088978">
    <w:abstractNumId w:val="3"/>
  </w:num>
  <w:num w:numId="2" w16cid:durableId="7619230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5678860">
    <w:abstractNumId w:val="9"/>
  </w:num>
  <w:num w:numId="4" w16cid:durableId="8664042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1454423">
    <w:abstractNumId w:val="0"/>
  </w:num>
  <w:num w:numId="6" w16cid:durableId="1880976073">
    <w:abstractNumId w:val="6"/>
  </w:num>
  <w:num w:numId="7" w16cid:durableId="273362695">
    <w:abstractNumId w:val="7"/>
  </w:num>
  <w:num w:numId="8" w16cid:durableId="1826389153">
    <w:abstractNumId w:val="2"/>
  </w:num>
  <w:num w:numId="9" w16cid:durableId="1770277289">
    <w:abstractNumId w:val="8"/>
  </w:num>
  <w:num w:numId="10" w16cid:durableId="1746955625">
    <w:abstractNumId w:val="5"/>
  </w:num>
  <w:num w:numId="11" w16cid:durableId="1100877361">
    <w:abstractNumId w:val="1"/>
  </w:num>
  <w:num w:numId="12" w16cid:durableId="4406118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F62"/>
    <w:rsid w:val="00061867"/>
    <w:rsid w:val="000D6D4A"/>
    <w:rsid w:val="0012333B"/>
    <w:rsid w:val="00154A17"/>
    <w:rsid w:val="001C5751"/>
    <w:rsid w:val="00281DE0"/>
    <w:rsid w:val="002A2179"/>
    <w:rsid w:val="003E16B0"/>
    <w:rsid w:val="00433CA8"/>
    <w:rsid w:val="004D77E0"/>
    <w:rsid w:val="004D7A32"/>
    <w:rsid w:val="005B5C8D"/>
    <w:rsid w:val="00641F62"/>
    <w:rsid w:val="006D6F08"/>
    <w:rsid w:val="00836057"/>
    <w:rsid w:val="00847276"/>
    <w:rsid w:val="008D668D"/>
    <w:rsid w:val="00966828"/>
    <w:rsid w:val="00A066FB"/>
    <w:rsid w:val="00A9413C"/>
    <w:rsid w:val="00AF680D"/>
    <w:rsid w:val="00B62C69"/>
    <w:rsid w:val="00E14443"/>
    <w:rsid w:val="00E26F80"/>
    <w:rsid w:val="00EB3686"/>
    <w:rsid w:val="00F70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63DA5"/>
  <w15:chartTrackingRefBased/>
  <w15:docId w15:val="{5E043D05-1252-4269-88F4-C4CEB516A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Cs w:val="24"/>
      <w:lang w:eastAsia="en-US"/>
    </w:rPr>
  </w:style>
  <w:style w:type="paragraph" w:styleId="Heading1">
    <w:name w:val="heading 1"/>
    <w:basedOn w:val="Normal"/>
    <w:next w:val="Normal"/>
    <w:link w:val="Heading1Char"/>
    <w:qFormat/>
    <w:rsid w:val="00AD1F66"/>
    <w:pPr>
      <w:keepNext/>
      <w:outlineLvl w:val="0"/>
    </w:pPr>
    <w:rPr>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41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E71414"/>
    <w:rPr>
      <w:szCs w:val="20"/>
    </w:rPr>
  </w:style>
  <w:style w:type="character" w:styleId="FootnoteReference">
    <w:name w:val="footnote reference"/>
    <w:semiHidden/>
    <w:rsid w:val="00E71414"/>
    <w:rPr>
      <w:vertAlign w:val="superscript"/>
    </w:rPr>
  </w:style>
  <w:style w:type="character" w:styleId="Hyperlink">
    <w:name w:val="Hyperlink"/>
    <w:rsid w:val="00E55C5F"/>
    <w:rPr>
      <w:color w:val="0000FF"/>
      <w:u w:val="single"/>
    </w:rPr>
  </w:style>
  <w:style w:type="paragraph" w:styleId="Header">
    <w:name w:val="header"/>
    <w:basedOn w:val="Normal"/>
    <w:rsid w:val="007C4560"/>
    <w:pPr>
      <w:tabs>
        <w:tab w:val="center" w:pos="4320"/>
        <w:tab w:val="right" w:pos="8640"/>
      </w:tabs>
    </w:pPr>
  </w:style>
  <w:style w:type="paragraph" w:styleId="Footer">
    <w:name w:val="footer"/>
    <w:basedOn w:val="Normal"/>
    <w:rsid w:val="007C4560"/>
    <w:pPr>
      <w:tabs>
        <w:tab w:val="center" w:pos="4320"/>
        <w:tab w:val="right" w:pos="8640"/>
      </w:tabs>
    </w:pPr>
  </w:style>
  <w:style w:type="character" w:styleId="CommentReference">
    <w:name w:val="annotation reference"/>
    <w:rsid w:val="00B71DBA"/>
    <w:rPr>
      <w:sz w:val="16"/>
      <w:szCs w:val="16"/>
    </w:rPr>
  </w:style>
  <w:style w:type="paragraph" w:styleId="CommentText">
    <w:name w:val="annotation text"/>
    <w:basedOn w:val="Normal"/>
    <w:link w:val="CommentTextChar"/>
    <w:rsid w:val="00B71DBA"/>
    <w:rPr>
      <w:szCs w:val="20"/>
      <w:lang w:val="x-none" w:eastAsia="x-none"/>
    </w:rPr>
  </w:style>
  <w:style w:type="character" w:customStyle="1" w:styleId="CommentTextChar">
    <w:name w:val="Comment Text Char"/>
    <w:link w:val="CommentText"/>
    <w:rsid w:val="00B71DBA"/>
    <w:rPr>
      <w:rFonts w:ascii="Verdana" w:hAnsi="Verdana"/>
    </w:rPr>
  </w:style>
  <w:style w:type="paragraph" w:styleId="CommentSubject">
    <w:name w:val="annotation subject"/>
    <w:basedOn w:val="CommentText"/>
    <w:next w:val="CommentText"/>
    <w:link w:val="CommentSubjectChar"/>
    <w:rsid w:val="00B71DBA"/>
    <w:rPr>
      <w:b/>
      <w:bCs/>
    </w:rPr>
  </w:style>
  <w:style w:type="character" w:customStyle="1" w:styleId="CommentSubjectChar">
    <w:name w:val="Comment Subject Char"/>
    <w:link w:val="CommentSubject"/>
    <w:rsid w:val="00B71DBA"/>
    <w:rPr>
      <w:rFonts w:ascii="Verdana" w:hAnsi="Verdana"/>
      <w:b/>
      <w:bCs/>
    </w:rPr>
  </w:style>
  <w:style w:type="paragraph" w:styleId="BalloonText">
    <w:name w:val="Balloon Text"/>
    <w:basedOn w:val="Normal"/>
    <w:link w:val="BalloonTextChar"/>
    <w:rsid w:val="00B71DBA"/>
    <w:rPr>
      <w:rFonts w:ascii="Tahoma" w:hAnsi="Tahoma"/>
      <w:sz w:val="16"/>
      <w:szCs w:val="16"/>
      <w:lang w:val="x-none" w:eastAsia="x-none"/>
    </w:rPr>
  </w:style>
  <w:style w:type="character" w:customStyle="1" w:styleId="BalloonTextChar">
    <w:name w:val="Balloon Text Char"/>
    <w:link w:val="BalloonText"/>
    <w:rsid w:val="00B71DBA"/>
    <w:rPr>
      <w:rFonts w:ascii="Tahoma" w:hAnsi="Tahoma" w:cs="Tahoma"/>
      <w:sz w:val="16"/>
      <w:szCs w:val="16"/>
    </w:rPr>
  </w:style>
  <w:style w:type="character" w:customStyle="1" w:styleId="Heading1Char">
    <w:name w:val="Heading 1 Char"/>
    <w:link w:val="Heading1"/>
    <w:rsid w:val="00AD1F66"/>
    <w:rPr>
      <w:rFonts w:ascii="Verdana" w:hAnsi="Verdana"/>
      <w:szCs w:val="24"/>
      <w:u w:val="single"/>
    </w:rPr>
  </w:style>
  <w:style w:type="character" w:styleId="FollowedHyperlink">
    <w:name w:val="FollowedHyperlink"/>
    <w:rsid w:val="00885956"/>
    <w:rPr>
      <w:color w:val="800080"/>
      <w:u w:val="single"/>
    </w:rPr>
  </w:style>
  <w:style w:type="paragraph" w:styleId="Revision">
    <w:name w:val="Revision"/>
    <w:hidden/>
    <w:uiPriority w:val="99"/>
    <w:semiHidden/>
    <w:rsid w:val="005B5C8D"/>
    <w:rPr>
      <w:rFonts w:ascii="Verdana" w:hAnsi="Verdana"/>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4142">
      <w:bodyDiv w:val="1"/>
      <w:marLeft w:val="0"/>
      <w:marRight w:val="0"/>
      <w:marTop w:val="0"/>
      <w:marBottom w:val="0"/>
      <w:divBdr>
        <w:top w:val="none" w:sz="0" w:space="0" w:color="auto"/>
        <w:left w:val="none" w:sz="0" w:space="0" w:color="auto"/>
        <w:bottom w:val="none" w:sz="0" w:space="0" w:color="auto"/>
        <w:right w:val="none" w:sz="0" w:space="0" w:color="auto"/>
      </w:divBdr>
    </w:div>
    <w:div w:id="1454446299">
      <w:bodyDiv w:val="1"/>
      <w:marLeft w:val="0"/>
      <w:marRight w:val="0"/>
      <w:marTop w:val="0"/>
      <w:marBottom w:val="0"/>
      <w:divBdr>
        <w:top w:val="none" w:sz="0" w:space="0" w:color="auto"/>
        <w:left w:val="none" w:sz="0" w:space="0" w:color="auto"/>
        <w:bottom w:val="none" w:sz="0" w:space="0" w:color="auto"/>
        <w:right w:val="none" w:sz="0" w:space="0" w:color="auto"/>
      </w:divBdr>
    </w:div>
    <w:div w:id="1551183773">
      <w:bodyDiv w:val="1"/>
      <w:marLeft w:val="0"/>
      <w:marRight w:val="0"/>
      <w:marTop w:val="0"/>
      <w:marBottom w:val="0"/>
      <w:divBdr>
        <w:top w:val="none" w:sz="0" w:space="0" w:color="auto"/>
        <w:left w:val="none" w:sz="0" w:space="0" w:color="auto"/>
        <w:bottom w:val="none" w:sz="0" w:space="0" w:color="auto"/>
        <w:right w:val="none" w:sz="0" w:space="0" w:color="auto"/>
      </w:divBdr>
    </w:div>
    <w:div w:id="181000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e.ca.gov/sp/cd/re/documents/itguidelines.pdf" TargetMode="External"/><Relationship Id="rId3" Type="http://schemas.openxmlformats.org/officeDocument/2006/relationships/settings" Target="settings.xml"/><Relationship Id="rId7" Type="http://schemas.openxmlformats.org/officeDocument/2006/relationships/hyperlink" Target="http://www.cde.ca.gov/sp/cd/re/documents/preschoollf.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C-ID LOG0</vt:lpstr>
    </vt:vector>
  </TitlesOfParts>
  <Company>ucu</Company>
  <LinksUpToDate>false</LinksUpToDate>
  <CharactersWithSpaces>6051</CharactersWithSpaces>
  <SharedDoc>false</SharedDoc>
  <HLinks>
    <vt:vector size="12" baseType="variant">
      <vt:variant>
        <vt:i4>4849743</vt:i4>
      </vt:variant>
      <vt:variant>
        <vt:i4>3</vt:i4>
      </vt:variant>
      <vt:variant>
        <vt:i4>0</vt:i4>
      </vt:variant>
      <vt:variant>
        <vt:i4>5</vt:i4>
      </vt:variant>
      <vt:variant>
        <vt:lpwstr>http://www.cde.ca.gov/sp/cd/re/documents/itguidelines.pdf</vt:lpwstr>
      </vt:variant>
      <vt:variant>
        <vt:lpwstr/>
      </vt:variant>
      <vt:variant>
        <vt:i4>720907</vt:i4>
      </vt:variant>
      <vt:variant>
        <vt:i4>0</vt:i4>
      </vt:variant>
      <vt:variant>
        <vt:i4>0</vt:i4>
      </vt:variant>
      <vt:variant>
        <vt:i4>5</vt:i4>
      </vt:variant>
      <vt:variant>
        <vt:lpwstr>http://www.cde.ca.gov/sp/cd/re/documents/preschoollf.pdf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C-ID LOG0</dc:title>
  <dc:subject/>
  <dc:creator>michael clark</dc:creator>
  <cp:keywords/>
  <cp:lastModifiedBy>Miguel Rother</cp:lastModifiedBy>
  <cp:revision>2</cp:revision>
  <cp:lastPrinted>2008-01-18T00:54:00Z</cp:lastPrinted>
  <dcterms:created xsi:type="dcterms:W3CDTF">2022-07-18T15:43:00Z</dcterms:created>
  <dcterms:modified xsi:type="dcterms:W3CDTF">2022-07-18T15:43:00Z</dcterms:modified>
</cp:coreProperties>
</file>