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724E" w14:textId="77777777" w:rsidR="00E93115" w:rsidRDefault="00B63D9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DESCRIPTOR: ITIS 110 UPDATE DRAFT</w:t>
      </w:r>
    </w:p>
    <w:p w14:paraId="7C53C7F7" w14:textId="77777777" w:rsidR="00E93115" w:rsidRDefault="00E93115">
      <w:pPr>
        <w:ind w:left="0" w:hanging="2"/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90"/>
        <w:gridCol w:w="2430"/>
        <w:gridCol w:w="2268"/>
      </w:tblGrid>
      <w:tr w:rsidR="00E93115" w14:paraId="213FA904" w14:textId="77777777">
        <w:tc>
          <w:tcPr>
            <w:tcW w:w="4878" w:type="dxa"/>
            <w:gridSpan w:val="2"/>
          </w:tcPr>
          <w:p w14:paraId="352B4053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Discipline:  Information Technology and Information Systems</w:t>
            </w:r>
          </w:p>
        </w:tc>
        <w:tc>
          <w:tcPr>
            <w:tcW w:w="4698" w:type="dxa"/>
            <w:gridSpan w:val="2"/>
          </w:tcPr>
          <w:p w14:paraId="574F88CB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Sub-discipline (if applicable):</w:t>
            </w:r>
          </w:p>
        </w:tc>
      </w:tr>
      <w:tr w:rsidR="00E93115" w14:paraId="5D950EA6" w14:textId="77777777">
        <w:tc>
          <w:tcPr>
            <w:tcW w:w="7308" w:type="dxa"/>
            <w:gridSpan w:val="3"/>
          </w:tcPr>
          <w:p w14:paraId="2243CD0E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Course Title: </w:t>
            </w:r>
          </w:p>
          <w:p w14:paraId="1E1E5A52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Information &amp; Communication Technology Essentials</w:t>
            </w:r>
          </w:p>
        </w:tc>
        <w:tc>
          <w:tcPr>
            <w:tcW w:w="2268" w:type="dxa"/>
          </w:tcPr>
          <w:p w14:paraId="0D7BB32A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Units   4</w:t>
            </w:r>
          </w:p>
        </w:tc>
      </w:tr>
      <w:tr w:rsidR="00E93115" w14:paraId="4690BE18" w14:textId="77777777">
        <w:tc>
          <w:tcPr>
            <w:tcW w:w="9576" w:type="dxa"/>
            <w:gridSpan w:val="4"/>
          </w:tcPr>
          <w:p w14:paraId="3A5FDF94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Course Description:  </w:t>
            </w:r>
            <w:r>
              <w:rPr>
                <w:sz w:val="22"/>
                <w:szCs w:val="22"/>
              </w:rPr>
              <w:br/>
            </w:r>
          </w:p>
          <w:p w14:paraId="0B11127A" w14:textId="1648BBCD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course </w:t>
            </w:r>
            <w:proofErr w:type="gramStart"/>
            <w:r>
              <w:rPr>
                <w:sz w:val="22"/>
                <w:szCs w:val="22"/>
              </w:rPr>
              <w:t>provides an introduction to</w:t>
            </w:r>
            <w:proofErr w:type="gramEnd"/>
            <w:r>
              <w:rPr>
                <w:sz w:val="22"/>
                <w:szCs w:val="22"/>
              </w:rPr>
              <w:t xml:space="preserve"> the computer hardware and software skills needed to help meet the growing demand for entry-level </w:t>
            </w:r>
            <w:r w:rsidR="00795476" w:rsidRPr="00795476">
              <w:rPr>
                <w:sz w:val="22"/>
                <w:szCs w:val="22"/>
              </w:rPr>
              <w:t xml:space="preserve">Information &amp; Communication Technology </w:t>
            </w:r>
            <w:r w:rsidR="0079547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ICT</w:t>
            </w:r>
            <w:r w:rsidR="0079547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professionals. The fundamentals of computer hardware and software as well as advanced concepts such as security, networking, cloud computing, and the responsibilities of an ICT professional will be introduced. A special emphasis is placed on software, hardware, and network troubleshooting techniques. This course is intended to help students prepare for the CompTIA A+ certification exams.</w:t>
            </w:r>
          </w:p>
          <w:p w14:paraId="28FE8067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93115" w14:paraId="62380BAD" w14:textId="77777777">
        <w:tc>
          <w:tcPr>
            <w:tcW w:w="4878" w:type="dxa"/>
            <w:gridSpan w:val="2"/>
          </w:tcPr>
          <w:p w14:paraId="39D96DEB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Number: ITIS 110</w:t>
            </w:r>
          </w:p>
        </w:tc>
        <w:tc>
          <w:tcPr>
            <w:tcW w:w="4698" w:type="dxa"/>
            <w:gridSpan w:val="2"/>
          </w:tcPr>
          <w:p w14:paraId="655AA9FC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Suffix:  </w:t>
            </w:r>
          </w:p>
        </w:tc>
      </w:tr>
      <w:tr w:rsidR="00E93115" w14:paraId="6E89CE0B" w14:textId="77777777">
        <w:tc>
          <w:tcPr>
            <w:tcW w:w="9576" w:type="dxa"/>
            <w:gridSpan w:val="4"/>
          </w:tcPr>
          <w:p w14:paraId="1B24D19A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Prerequisites: None</w:t>
            </w:r>
          </w:p>
        </w:tc>
      </w:tr>
      <w:tr w:rsidR="00E93115" w14:paraId="54CC6847" w14:textId="77777777">
        <w:tc>
          <w:tcPr>
            <w:tcW w:w="9576" w:type="dxa"/>
            <w:gridSpan w:val="4"/>
          </w:tcPr>
          <w:p w14:paraId="37B278AD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Co-Requisites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>: None</w:t>
            </w:r>
          </w:p>
        </w:tc>
      </w:tr>
      <w:tr w:rsidR="00E93115" w14:paraId="32DA51F8" w14:textId="77777777">
        <w:tc>
          <w:tcPr>
            <w:tcW w:w="9576" w:type="dxa"/>
            <w:gridSpan w:val="4"/>
          </w:tcPr>
          <w:p w14:paraId="40C9470E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Advisories/Recommended Preparation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  <w:r>
              <w:rPr>
                <w:sz w:val="22"/>
                <w:szCs w:val="22"/>
              </w:rPr>
              <w:t xml:space="preserve">: </w:t>
            </w:r>
          </w:p>
          <w:p w14:paraId="04B7C712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  <w:p w14:paraId="195CAEFF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</w:p>
          <w:p w14:paraId="13B21B9F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93115" w14:paraId="39F125F0" w14:textId="77777777">
        <w:tc>
          <w:tcPr>
            <w:tcW w:w="9576" w:type="dxa"/>
            <w:gridSpan w:val="4"/>
          </w:tcPr>
          <w:p w14:paraId="7C875B33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Content:  </w:t>
            </w:r>
          </w:p>
          <w:p w14:paraId="6FC2B7FF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  <w:p w14:paraId="1C19B73D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Hardware</w:t>
            </w:r>
          </w:p>
          <w:p w14:paraId="21974D8B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</w:t>
            </w:r>
          </w:p>
          <w:p w14:paraId="448691AE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Devices</w:t>
            </w:r>
          </w:p>
          <w:p w14:paraId="798FA549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Operating Systems </w:t>
            </w:r>
          </w:p>
          <w:p w14:paraId="16C4E300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Hardware &amp; Network Troubleshooting</w:t>
            </w:r>
          </w:p>
          <w:p w14:paraId="1A4525AF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Virtualization &amp; Cloud Computing</w:t>
            </w:r>
          </w:p>
          <w:p w14:paraId="69C36444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Troubleshooting</w:t>
            </w:r>
          </w:p>
          <w:p w14:paraId="07EA7FAA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</w:t>
            </w:r>
          </w:p>
          <w:p w14:paraId="4A305301" w14:textId="77777777" w:rsidR="00E93115" w:rsidRDefault="00B63D9A" w:rsidP="00795476">
            <w:pPr>
              <w:numPr>
                <w:ilvl w:val="0"/>
                <w:numId w:val="2"/>
              </w:numPr>
              <w:ind w:left="869" w:hangingChars="396" w:hanging="8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Operational Procedures</w:t>
            </w:r>
          </w:p>
          <w:p w14:paraId="3AED3AAF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93115" w14:paraId="2053D7EE" w14:textId="77777777">
        <w:tc>
          <w:tcPr>
            <w:tcW w:w="9576" w:type="dxa"/>
            <w:gridSpan w:val="4"/>
          </w:tcPr>
          <w:p w14:paraId="73494446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Objectives:  </w:t>
            </w:r>
            <w:r>
              <w:rPr>
                <w:i/>
                <w:sz w:val="22"/>
                <w:szCs w:val="22"/>
              </w:rPr>
              <w:t>At the conclusion of this course, the student should be able to:</w:t>
            </w:r>
          </w:p>
          <w:p w14:paraId="5CCD1455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  <w:p w14:paraId="4291F817" w14:textId="77777777" w:rsidR="00E93115" w:rsidRDefault="00B63D9A" w:rsidP="00795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9" w:hangingChars="396" w:hanging="8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Demonstrate baseline security skills for IT support professionals.</w:t>
            </w:r>
          </w:p>
          <w:p w14:paraId="74E763D1" w14:textId="77777777" w:rsidR="00E93115" w:rsidRDefault="00B63D9A" w:rsidP="00795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9" w:hangingChars="396" w:hanging="8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Configure device operating systems, including Windows, Mac, Linux, Chrome OS, </w:t>
            </w:r>
            <w:proofErr w:type="gramStart"/>
            <w:r>
              <w:rPr>
                <w:color w:val="000000"/>
                <w:sz w:val="22"/>
                <w:szCs w:val="22"/>
              </w:rPr>
              <w:t>Android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and iOS and administer client-based as well as cloud-based (SaaS) software.</w:t>
            </w:r>
          </w:p>
          <w:p w14:paraId="6BED447B" w14:textId="77777777" w:rsidR="00E93115" w:rsidRDefault="00B63D9A" w:rsidP="00795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9" w:hangingChars="396" w:hanging="8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Troubleshoot and problem solve core service and support challenges while applying best practices for documentation, change management, and scripting.</w:t>
            </w:r>
          </w:p>
          <w:p w14:paraId="086910C2" w14:textId="77777777" w:rsidR="00E93115" w:rsidRDefault="00B63D9A" w:rsidP="00795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9" w:hangingChars="396" w:hanging="8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Support basic IT infrastructure and networking.</w:t>
            </w:r>
          </w:p>
          <w:p w14:paraId="41B48F82" w14:textId="77777777" w:rsidR="00E93115" w:rsidRDefault="00B63D9A" w:rsidP="00795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9" w:hangingChars="396" w:hanging="8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Configure and support PC, mobile and IoT device hardware.</w:t>
            </w:r>
          </w:p>
          <w:p w14:paraId="46F24E6F" w14:textId="77777777" w:rsidR="00E93115" w:rsidRDefault="00B63D9A" w:rsidP="00795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9" w:hangingChars="396" w:hanging="8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Implement basic data backup and recovery methods and apply data storage and management best practices.</w:t>
            </w:r>
          </w:p>
          <w:p w14:paraId="58B7DADB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93115" w14:paraId="1DC1C044" w14:textId="77777777">
        <w:tc>
          <w:tcPr>
            <w:tcW w:w="9576" w:type="dxa"/>
            <w:gridSpan w:val="4"/>
          </w:tcPr>
          <w:p w14:paraId="4B8F8D2B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Methods of Evaluation:</w:t>
            </w:r>
          </w:p>
          <w:p w14:paraId="5D277DF1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  <w:p w14:paraId="4F175FCA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will include hands-on projects and a combination of examinations, presentations, discussions, or problem-solving assignments.</w:t>
            </w:r>
          </w:p>
          <w:p w14:paraId="4EC2AF09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93115" w14:paraId="423161C7" w14:textId="77777777">
        <w:tc>
          <w:tcPr>
            <w:tcW w:w="9576" w:type="dxa"/>
            <w:gridSpan w:val="4"/>
          </w:tcPr>
          <w:p w14:paraId="2CF9BBEF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Textbooks, Manuals, or Other Support Materials (do not include editions or publication dates):</w:t>
            </w:r>
          </w:p>
          <w:p w14:paraId="03AB8164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  <w:p w14:paraId="658F8A54" w14:textId="053BA0D7" w:rsidR="00E93115" w:rsidRPr="00192201" w:rsidRDefault="00B63D9A" w:rsidP="00192201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sz w:val="22"/>
                <w:szCs w:val="22"/>
              </w:rPr>
            </w:pPr>
            <w:r w:rsidRPr="00192201">
              <w:rPr>
                <w:sz w:val="22"/>
                <w:szCs w:val="22"/>
              </w:rPr>
              <w:t>Meyers, M.</w:t>
            </w:r>
            <w:r w:rsidR="00192201">
              <w:rPr>
                <w:sz w:val="22"/>
                <w:szCs w:val="22"/>
              </w:rPr>
              <w:t xml:space="preserve">, </w:t>
            </w:r>
            <w:r w:rsidRPr="00192201">
              <w:rPr>
                <w:i/>
                <w:iCs/>
                <w:sz w:val="22"/>
                <w:szCs w:val="22"/>
              </w:rPr>
              <w:t>Mike Meyers' CompTIA A+ Guide to Managing and Troubleshooting PCs (Exams 220-1001 &amp; 220-1002)</w:t>
            </w:r>
            <w:r w:rsidRPr="00192201">
              <w:rPr>
                <w:sz w:val="22"/>
                <w:szCs w:val="22"/>
              </w:rPr>
              <w:t>, McGraw-Hill Education (Also consider using the accompanying Lab Manual.)</w:t>
            </w:r>
          </w:p>
          <w:p w14:paraId="4EBAB0C6" w14:textId="11FE4E8B" w:rsidR="00E93115" w:rsidRPr="00192201" w:rsidRDefault="00B63D9A" w:rsidP="00192201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sz w:val="22"/>
                <w:szCs w:val="22"/>
              </w:rPr>
            </w:pPr>
            <w:proofErr w:type="spellStart"/>
            <w:r w:rsidRPr="00192201">
              <w:rPr>
                <w:sz w:val="22"/>
                <w:szCs w:val="22"/>
              </w:rPr>
              <w:t>Wempen</w:t>
            </w:r>
            <w:proofErr w:type="spellEnd"/>
            <w:r w:rsidRPr="00192201">
              <w:rPr>
                <w:sz w:val="22"/>
                <w:szCs w:val="22"/>
              </w:rPr>
              <w:t>, F. &amp; Holcombe, J.</w:t>
            </w:r>
            <w:r w:rsidR="00192201">
              <w:rPr>
                <w:sz w:val="22"/>
                <w:szCs w:val="22"/>
              </w:rPr>
              <w:t xml:space="preserve">, </w:t>
            </w:r>
            <w:r w:rsidRPr="00192201">
              <w:rPr>
                <w:i/>
                <w:iCs/>
                <w:sz w:val="22"/>
                <w:szCs w:val="22"/>
              </w:rPr>
              <w:t>CompTIA A+ Certification Study Guide</w:t>
            </w:r>
            <w:r w:rsidR="00192201" w:rsidRPr="00192201">
              <w:rPr>
                <w:i/>
                <w:iCs/>
                <w:sz w:val="22"/>
                <w:szCs w:val="22"/>
              </w:rPr>
              <w:t xml:space="preserve"> </w:t>
            </w:r>
            <w:r w:rsidRPr="00192201">
              <w:rPr>
                <w:i/>
                <w:iCs/>
                <w:sz w:val="22"/>
                <w:szCs w:val="22"/>
              </w:rPr>
              <w:t>(Exams 220-1001 &amp; 220-1002)</w:t>
            </w:r>
            <w:r w:rsidRPr="00192201">
              <w:rPr>
                <w:sz w:val="22"/>
                <w:szCs w:val="22"/>
              </w:rPr>
              <w:t>, McGraw-Hill Education</w:t>
            </w:r>
          </w:p>
          <w:p w14:paraId="6B1C8A39" w14:textId="59CA6D4D" w:rsidR="00E93115" w:rsidRPr="00192201" w:rsidRDefault="00B63D9A" w:rsidP="00192201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sz w:val="22"/>
                <w:szCs w:val="22"/>
              </w:rPr>
            </w:pPr>
            <w:r w:rsidRPr="00192201">
              <w:rPr>
                <w:sz w:val="22"/>
                <w:szCs w:val="22"/>
              </w:rPr>
              <w:t>Cisco Networking Academy</w:t>
            </w:r>
            <w:r w:rsidR="00192201">
              <w:rPr>
                <w:sz w:val="22"/>
                <w:szCs w:val="22"/>
              </w:rPr>
              <w:t xml:space="preserve">, </w:t>
            </w:r>
            <w:r w:rsidRPr="00192201">
              <w:rPr>
                <w:i/>
                <w:iCs/>
                <w:sz w:val="22"/>
                <w:szCs w:val="22"/>
              </w:rPr>
              <w:t>IT Essentials Course Booklet</w:t>
            </w:r>
            <w:r w:rsidRPr="00192201">
              <w:rPr>
                <w:sz w:val="22"/>
                <w:szCs w:val="22"/>
              </w:rPr>
              <w:t>, Cisco Press</w:t>
            </w:r>
          </w:p>
          <w:p w14:paraId="40EF94EF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93115" w14:paraId="18DECD29" w14:textId="77777777"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14:paraId="7B80D7AC" w14:textId="4A76758C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FDRG Lead Signature:         Markus Geissler, PhD                       Date:  </w:t>
            </w:r>
            <w:r w:rsidR="001922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192201">
              <w:rPr>
                <w:sz w:val="22"/>
                <w:szCs w:val="22"/>
              </w:rPr>
              <w:t>Jan</w:t>
            </w:r>
            <w:r>
              <w:rPr>
                <w:sz w:val="22"/>
                <w:szCs w:val="22"/>
              </w:rPr>
              <w:t>202</w:t>
            </w:r>
            <w:r w:rsidR="00192201">
              <w:rPr>
                <w:sz w:val="22"/>
                <w:szCs w:val="22"/>
              </w:rPr>
              <w:t>1</w:t>
            </w:r>
          </w:p>
        </w:tc>
      </w:tr>
      <w:tr w:rsidR="00E93115" w14:paraId="1D81B65F" w14:textId="77777777">
        <w:tc>
          <w:tcPr>
            <w:tcW w:w="4788" w:type="dxa"/>
            <w:shd w:val="clear" w:color="auto" w:fill="E0E0E0"/>
          </w:tcPr>
          <w:p w14:paraId="3671521F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[For Office Use Only]                                                             </w:t>
            </w:r>
          </w:p>
        </w:tc>
        <w:tc>
          <w:tcPr>
            <w:tcW w:w="4788" w:type="dxa"/>
            <w:gridSpan w:val="3"/>
            <w:shd w:val="clear" w:color="auto" w:fill="E0E0E0"/>
          </w:tcPr>
          <w:p w14:paraId="346839E4" w14:textId="77777777" w:rsidR="00E93115" w:rsidRDefault="00B63D9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Internal Tracking Number</w:t>
            </w:r>
          </w:p>
        </w:tc>
      </w:tr>
      <w:tr w:rsidR="00E93115" w14:paraId="303D5FF3" w14:textId="77777777">
        <w:tc>
          <w:tcPr>
            <w:tcW w:w="9576" w:type="dxa"/>
            <w:gridSpan w:val="4"/>
            <w:shd w:val="clear" w:color="auto" w:fill="E0E0E0"/>
          </w:tcPr>
          <w:p w14:paraId="143E2C7C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93115" w14:paraId="582BAC11" w14:textId="77777777">
        <w:tc>
          <w:tcPr>
            <w:tcW w:w="9576" w:type="dxa"/>
            <w:gridSpan w:val="4"/>
            <w:shd w:val="clear" w:color="auto" w:fill="E0E0E0"/>
          </w:tcPr>
          <w:p w14:paraId="3D96AB05" w14:textId="77777777" w:rsidR="00E93115" w:rsidRDefault="00E93115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1E74EC6F" w14:textId="77777777" w:rsidR="00E93115" w:rsidRDefault="00B63D9A">
      <w:pPr>
        <w:ind w:left="0" w:hanging="2"/>
        <w:rPr>
          <w:sz w:val="18"/>
          <w:szCs w:val="18"/>
        </w:rPr>
      </w:pPr>
      <w:r>
        <w:rPr>
          <w:sz w:val="16"/>
          <w:szCs w:val="16"/>
        </w:rPr>
        <w:t xml:space="preserve"> </w:t>
      </w:r>
    </w:p>
    <w:p w14:paraId="069F1327" w14:textId="77777777" w:rsidR="00E93115" w:rsidRDefault="00E93115">
      <w:pPr>
        <w:ind w:left="0" w:hanging="2"/>
        <w:rPr>
          <w:sz w:val="18"/>
          <w:szCs w:val="18"/>
        </w:rPr>
      </w:pPr>
    </w:p>
    <w:sectPr w:rsidR="00E9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08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E8A0" w14:textId="77777777" w:rsidR="00710757" w:rsidRDefault="00710757">
      <w:pPr>
        <w:spacing w:line="240" w:lineRule="auto"/>
        <w:ind w:left="0" w:hanging="2"/>
      </w:pPr>
      <w:r>
        <w:separator/>
      </w:r>
    </w:p>
  </w:endnote>
  <w:endnote w:type="continuationSeparator" w:id="0">
    <w:p w14:paraId="5C67BD4A" w14:textId="77777777" w:rsidR="00710757" w:rsidRDefault="007107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B4" w14:textId="77777777" w:rsidR="00E93115" w:rsidRDefault="00E931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E210" w14:textId="77777777" w:rsidR="00E93115" w:rsidRDefault="00E931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D3D" w14:textId="77777777" w:rsidR="00E93115" w:rsidRDefault="00E931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016C" w14:textId="77777777" w:rsidR="00710757" w:rsidRDefault="00710757">
      <w:pPr>
        <w:spacing w:line="240" w:lineRule="auto"/>
        <w:ind w:left="0" w:hanging="2"/>
      </w:pPr>
      <w:r>
        <w:separator/>
      </w:r>
    </w:p>
  </w:footnote>
  <w:footnote w:type="continuationSeparator" w:id="0">
    <w:p w14:paraId="51ED68BD" w14:textId="77777777" w:rsidR="00710757" w:rsidRDefault="00710757">
      <w:pPr>
        <w:spacing w:line="240" w:lineRule="auto"/>
        <w:ind w:left="0" w:hanging="2"/>
      </w:pPr>
      <w:r>
        <w:continuationSeparator/>
      </w:r>
    </w:p>
  </w:footnote>
  <w:footnote w:id="1">
    <w:p w14:paraId="6CE9F904" w14:textId="77777777" w:rsidR="00E93115" w:rsidRDefault="00B63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6703000B" w14:textId="77777777" w:rsidR="00E93115" w:rsidRDefault="00B63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  <w:p w14:paraId="79258DEB" w14:textId="77777777" w:rsidR="00E93115" w:rsidRDefault="00E93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649E" w14:textId="77777777" w:rsidR="00E93115" w:rsidRDefault="00E931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53FC" w14:textId="77777777" w:rsidR="00E93115" w:rsidRDefault="00B63D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114300" distR="114300" wp14:anchorId="18061F04" wp14:editId="3DE09CBE">
          <wp:extent cx="1841500" cy="70675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9900" w14:textId="77777777" w:rsidR="00E93115" w:rsidRDefault="00E931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C29"/>
    <w:multiLevelType w:val="multilevel"/>
    <w:tmpl w:val="62F6F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FB3A2D"/>
    <w:multiLevelType w:val="multilevel"/>
    <w:tmpl w:val="FD0EA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77972FE"/>
    <w:multiLevelType w:val="hybridMultilevel"/>
    <w:tmpl w:val="A60ECFE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75553C3"/>
    <w:multiLevelType w:val="multilevel"/>
    <w:tmpl w:val="FD0EA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15"/>
    <w:rsid w:val="00192201"/>
    <w:rsid w:val="00431A38"/>
    <w:rsid w:val="00710757"/>
    <w:rsid w:val="00795476"/>
    <w:rsid w:val="00B1557E"/>
    <w:rsid w:val="00B63D9A"/>
    <w:rsid w:val="00E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90A4"/>
  <w15:docId w15:val="{9297679A-3D48-4EEE-AD11-DC1482E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Pr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9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nsaBsVnwJXKi/AciyGlydMjh7A==">AMUW2mUg3A/HGNxR/9xFA4EOhW6MrrKHwgJDDnj/kB1Pv5lsblzOm41/0G42ACQwLLT86yAtIc+AtBhUb1kYRjEi3C5N7g9o1P1QecyWbXCt3w//NZlUuMc=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Megan Trader</cp:lastModifiedBy>
  <cp:revision>2</cp:revision>
  <dcterms:created xsi:type="dcterms:W3CDTF">2021-05-06T18:57:00Z</dcterms:created>
  <dcterms:modified xsi:type="dcterms:W3CDTF">2021-05-06T18:57:00Z</dcterms:modified>
</cp:coreProperties>
</file>