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EAF35" w14:textId="48008244" w:rsidR="00622EF9" w:rsidRDefault="008D7192">
      <w:pPr>
        <w:ind w:left="1" w:hanging="3"/>
        <w:jc w:val="center"/>
        <w:rPr>
          <w:color w:val="FF0000"/>
          <w:sz w:val="28"/>
          <w:szCs w:val="28"/>
        </w:rPr>
      </w:pPr>
      <w:r>
        <w:rPr>
          <w:b/>
          <w:sz w:val="28"/>
          <w:szCs w:val="28"/>
        </w:rPr>
        <w:t>DESCRIPTOR: ITIS 150</w:t>
      </w:r>
    </w:p>
    <w:p w14:paraId="4A1453E7" w14:textId="77777777" w:rsidR="00622EF9" w:rsidRDefault="00622EF9">
      <w:pPr>
        <w:ind w:left="0" w:hanging="2"/>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780"/>
        <w:gridCol w:w="2520"/>
        <w:gridCol w:w="2268"/>
      </w:tblGrid>
      <w:tr w:rsidR="00622EF9" w14:paraId="1F53367F" w14:textId="77777777">
        <w:tc>
          <w:tcPr>
            <w:tcW w:w="4008" w:type="dxa"/>
          </w:tcPr>
          <w:p w14:paraId="08E3A1FC" w14:textId="77777777" w:rsidR="00622EF9" w:rsidRDefault="008D7192">
            <w:pPr>
              <w:ind w:left="0" w:hanging="2"/>
            </w:pPr>
            <w:r>
              <w:t>Discipline:  Information Technology and Information Systems</w:t>
            </w:r>
          </w:p>
        </w:tc>
        <w:tc>
          <w:tcPr>
            <w:tcW w:w="5568" w:type="dxa"/>
            <w:gridSpan w:val="3"/>
          </w:tcPr>
          <w:p w14:paraId="1FC9E497" w14:textId="77777777" w:rsidR="00622EF9" w:rsidRDefault="008D7192">
            <w:pPr>
              <w:ind w:left="0" w:hanging="2"/>
            </w:pPr>
            <w:r>
              <w:t>Proposed Sub-discipline (if applicable):</w:t>
            </w:r>
          </w:p>
        </w:tc>
      </w:tr>
      <w:tr w:rsidR="00622EF9" w14:paraId="3A516FE8" w14:textId="77777777">
        <w:tc>
          <w:tcPr>
            <w:tcW w:w="7308" w:type="dxa"/>
            <w:gridSpan w:val="3"/>
          </w:tcPr>
          <w:p w14:paraId="565E5E1B" w14:textId="77777777" w:rsidR="00622EF9" w:rsidRDefault="008D7192">
            <w:pPr>
              <w:ind w:left="0" w:hanging="2"/>
              <w:rPr>
                <w:sz w:val="22"/>
                <w:szCs w:val="22"/>
              </w:rPr>
            </w:pPr>
            <w:r>
              <w:rPr>
                <w:sz w:val="22"/>
                <w:szCs w:val="22"/>
              </w:rPr>
              <w:t xml:space="preserve">General Course Title: </w:t>
            </w:r>
          </w:p>
          <w:p w14:paraId="7D4D25F2" w14:textId="77777777" w:rsidR="00622EF9" w:rsidRDefault="008D7192">
            <w:pPr>
              <w:ind w:left="1" w:hanging="3"/>
            </w:pPr>
            <w:r>
              <w:rPr>
                <w:b/>
                <w:sz w:val="28"/>
                <w:szCs w:val="28"/>
              </w:rPr>
              <w:t>Computer Network Fundamentals</w:t>
            </w:r>
          </w:p>
        </w:tc>
        <w:tc>
          <w:tcPr>
            <w:tcW w:w="2268" w:type="dxa"/>
          </w:tcPr>
          <w:p w14:paraId="13B5A396" w14:textId="77777777" w:rsidR="00622EF9" w:rsidRDefault="008D7192">
            <w:pPr>
              <w:ind w:left="0" w:hanging="2"/>
              <w:rPr>
                <w:sz w:val="22"/>
                <w:szCs w:val="22"/>
              </w:rPr>
            </w:pPr>
            <w:r>
              <w:rPr>
                <w:sz w:val="22"/>
                <w:szCs w:val="22"/>
              </w:rPr>
              <w:t>Min. Units   3</w:t>
            </w:r>
          </w:p>
        </w:tc>
      </w:tr>
      <w:tr w:rsidR="00622EF9" w14:paraId="1F22590B" w14:textId="77777777">
        <w:tc>
          <w:tcPr>
            <w:tcW w:w="9576" w:type="dxa"/>
            <w:gridSpan w:val="4"/>
          </w:tcPr>
          <w:p w14:paraId="613EFCE2" w14:textId="77777777" w:rsidR="00622EF9" w:rsidRDefault="008D7192">
            <w:pPr>
              <w:ind w:left="0" w:hanging="2"/>
              <w:rPr>
                <w:sz w:val="22"/>
                <w:szCs w:val="22"/>
              </w:rPr>
            </w:pPr>
            <w:r>
              <w:rPr>
                <w:sz w:val="22"/>
                <w:szCs w:val="22"/>
              </w:rPr>
              <w:t xml:space="preserve">General Course Description:  </w:t>
            </w:r>
            <w:r>
              <w:rPr>
                <w:sz w:val="22"/>
                <w:szCs w:val="22"/>
              </w:rPr>
              <w:br/>
            </w:r>
          </w:p>
          <w:p w14:paraId="48784FA1" w14:textId="77777777" w:rsidR="00622EF9" w:rsidRDefault="008D7192">
            <w:pPr>
              <w:ind w:left="0" w:hanging="2"/>
              <w:rPr>
                <w:sz w:val="22"/>
                <w:szCs w:val="22"/>
              </w:rPr>
            </w:pPr>
            <w:r>
              <w:rPr>
                <w:sz w:val="22"/>
                <w:szCs w:val="22"/>
              </w:rPr>
              <w:t>This course introduces the architecture, structure, functions, components, and models of the Internet and other computer networks. Students achieve a basic understanding of how networks operate and how to build simple local area networks (LAN), perform basic configurations for routers and switches, implement Internet Protocol (IP) and enterprise technologies, including cloud and virtualization. Students will apply the knowledge and skills required to troubleshoot, configure, and manage common network devices; establish basic network connectivity; and implement network security, standards, and protocols. Preparation for the CompTIA Network+ certification exam.</w:t>
            </w:r>
          </w:p>
          <w:p w14:paraId="4A93B20C" w14:textId="77777777" w:rsidR="00622EF9" w:rsidRDefault="00622EF9">
            <w:pPr>
              <w:ind w:left="0" w:hanging="2"/>
              <w:rPr>
                <w:sz w:val="22"/>
                <w:szCs w:val="22"/>
              </w:rPr>
            </w:pPr>
          </w:p>
        </w:tc>
      </w:tr>
      <w:tr w:rsidR="00622EF9" w14:paraId="43B69C86" w14:textId="77777777">
        <w:tc>
          <w:tcPr>
            <w:tcW w:w="4008" w:type="dxa"/>
          </w:tcPr>
          <w:p w14:paraId="03BEB6F1" w14:textId="77777777" w:rsidR="00622EF9" w:rsidRDefault="008D7192">
            <w:pPr>
              <w:ind w:left="0" w:hanging="2"/>
              <w:rPr>
                <w:sz w:val="22"/>
                <w:szCs w:val="22"/>
              </w:rPr>
            </w:pPr>
            <w:r>
              <w:rPr>
                <w:sz w:val="22"/>
                <w:szCs w:val="22"/>
              </w:rPr>
              <w:t>Proposed Number: ITIS 150</w:t>
            </w:r>
          </w:p>
        </w:tc>
        <w:tc>
          <w:tcPr>
            <w:tcW w:w="5568" w:type="dxa"/>
            <w:gridSpan w:val="3"/>
          </w:tcPr>
          <w:p w14:paraId="467CFB04" w14:textId="77777777" w:rsidR="00622EF9" w:rsidRDefault="008D7192">
            <w:pPr>
              <w:ind w:left="0" w:hanging="2"/>
              <w:rPr>
                <w:sz w:val="22"/>
                <w:szCs w:val="22"/>
              </w:rPr>
            </w:pPr>
            <w:r>
              <w:rPr>
                <w:sz w:val="22"/>
                <w:szCs w:val="22"/>
              </w:rPr>
              <w:t xml:space="preserve">Proposed Suffix:  </w:t>
            </w:r>
          </w:p>
        </w:tc>
      </w:tr>
      <w:tr w:rsidR="00622EF9" w14:paraId="37D27F2E" w14:textId="77777777">
        <w:tc>
          <w:tcPr>
            <w:tcW w:w="9576" w:type="dxa"/>
            <w:gridSpan w:val="4"/>
          </w:tcPr>
          <w:p w14:paraId="4F9F92E0" w14:textId="77777777" w:rsidR="00622EF9" w:rsidRDefault="008D7192">
            <w:pPr>
              <w:ind w:left="0" w:hanging="2"/>
              <w:rPr>
                <w:sz w:val="22"/>
                <w:szCs w:val="22"/>
              </w:rPr>
            </w:pPr>
            <w:r>
              <w:rPr>
                <w:sz w:val="22"/>
                <w:szCs w:val="22"/>
              </w:rPr>
              <w:t>Required Prerequisites: None.</w:t>
            </w:r>
          </w:p>
        </w:tc>
      </w:tr>
      <w:tr w:rsidR="00622EF9" w14:paraId="5C3A3384" w14:textId="77777777">
        <w:tc>
          <w:tcPr>
            <w:tcW w:w="9576" w:type="dxa"/>
            <w:gridSpan w:val="4"/>
          </w:tcPr>
          <w:p w14:paraId="2165DF74" w14:textId="77777777" w:rsidR="00622EF9" w:rsidRDefault="008D7192">
            <w:pPr>
              <w:ind w:left="0" w:hanging="2"/>
              <w:rPr>
                <w:sz w:val="22"/>
                <w:szCs w:val="22"/>
              </w:rPr>
            </w:pPr>
            <w:r>
              <w:rPr>
                <w:sz w:val="22"/>
                <w:szCs w:val="22"/>
              </w:rPr>
              <w:t>Required Co-Requisites</w:t>
            </w:r>
            <w:r>
              <w:rPr>
                <w:sz w:val="22"/>
                <w:szCs w:val="22"/>
                <w:vertAlign w:val="superscript"/>
              </w:rPr>
              <w:footnoteReference w:id="1"/>
            </w:r>
            <w:r>
              <w:rPr>
                <w:sz w:val="22"/>
                <w:szCs w:val="22"/>
              </w:rPr>
              <w:t>: None.</w:t>
            </w:r>
          </w:p>
        </w:tc>
      </w:tr>
      <w:tr w:rsidR="00622EF9" w14:paraId="4A049AB1" w14:textId="77777777">
        <w:tc>
          <w:tcPr>
            <w:tcW w:w="9576" w:type="dxa"/>
            <w:gridSpan w:val="4"/>
          </w:tcPr>
          <w:p w14:paraId="3FD728A5" w14:textId="77777777" w:rsidR="00622EF9" w:rsidRDefault="008D7192">
            <w:pPr>
              <w:ind w:left="0" w:hanging="2"/>
              <w:rPr>
                <w:sz w:val="22"/>
                <w:szCs w:val="22"/>
              </w:rPr>
            </w:pPr>
            <w:r>
              <w:rPr>
                <w:sz w:val="22"/>
                <w:szCs w:val="22"/>
              </w:rPr>
              <w:t>Advisories/Recommended Preparation</w:t>
            </w:r>
            <w:r>
              <w:rPr>
                <w:sz w:val="22"/>
                <w:szCs w:val="22"/>
                <w:vertAlign w:val="superscript"/>
              </w:rPr>
              <w:footnoteReference w:id="2"/>
            </w:r>
            <w:r>
              <w:rPr>
                <w:sz w:val="22"/>
                <w:szCs w:val="22"/>
              </w:rPr>
              <w:t xml:space="preserve">: </w:t>
            </w:r>
          </w:p>
          <w:p w14:paraId="3C3F05AD" w14:textId="77777777" w:rsidR="00622EF9" w:rsidRDefault="00622EF9">
            <w:pPr>
              <w:ind w:left="0" w:hanging="2"/>
              <w:rPr>
                <w:sz w:val="22"/>
                <w:szCs w:val="22"/>
              </w:rPr>
            </w:pPr>
          </w:p>
          <w:p w14:paraId="58C99F7A" w14:textId="77777777" w:rsidR="00622EF9" w:rsidRDefault="008D7192">
            <w:pPr>
              <w:ind w:left="0" w:hanging="2"/>
              <w:rPr>
                <w:sz w:val="22"/>
                <w:szCs w:val="22"/>
              </w:rPr>
            </w:pPr>
            <w:r>
              <w:rPr>
                <w:sz w:val="22"/>
                <w:szCs w:val="22"/>
              </w:rPr>
              <w:t>None.</w:t>
            </w:r>
          </w:p>
          <w:p w14:paraId="49F7FF29" w14:textId="77777777" w:rsidR="00622EF9" w:rsidRDefault="00622EF9">
            <w:pPr>
              <w:ind w:left="0" w:hanging="2"/>
              <w:rPr>
                <w:sz w:val="22"/>
                <w:szCs w:val="22"/>
              </w:rPr>
            </w:pPr>
          </w:p>
        </w:tc>
      </w:tr>
      <w:tr w:rsidR="00622EF9" w14:paraId="5E963158" w14:textId="77777777">
        <w:tc>
          <w:tcPr>
            <w:tcW w:w="9576" w:type="dxa"/>
            <w:gridSpan w:val="4"/>
          </w:tcPr>
          <w:p w14:paraId="2DAF4720" w14:textId="77777777" w:rsidR="00622EF9" w:rsidRDefault="008D7192">
            <w:pPr>
              <w:ind w:left="0" w:hanging="2"/>
              <w:rPr>
                <w:sz w:val="22"/>
                <w:szCs w:val="22"/>
              </w:rPr>
            </w:pPr>
            <w:r>
              <w:rPr>
                <w:sz w:val="22"/>
                <w:szCs w:val="22"/>
              </w:rPr>
              <w:t xml:space="preserve">Course Content:  </w:t>
            </w:r>
          </w:p>
          <w:p w14:paraId="384873C3" w14:textId="77777777" w:rsidR="00622EF9" w:rsidRDefault="00622EF9">
            <w:pPr>
              <w:ind w:left="0" w:hanging="2"/>
              <w:rPr>
                <w:sz w:val="22"/>
                <w:szCs w:val="22"/>
              </w:rPr>
            </w:pPr>
          </w:p>
          <w:p w14:paraId="4E8DD136" w14:textId="77777777" w:rsidR="00622EF9" w:rsidRDefault="008D7192">
            <w:pPr>
              <w:numPr>
                <w:ilvl w:val="0"/>
                <w:numId w:val="2"/>
              </w:numPr>
              <w:tabs>
                <w:tab w:val="left" w:pos="900"/>
              </w:tabs>
              <w:ind w:left="0" w:hanging="2"/>
              <w:rPr>
                <w:sz w:val="22"/>
                <w:szCs w:val="22"/>
              </w:rPr>
            </w:pPr>
            <w:r>
              <w:rPr>
                <w:sz w:val="22"/>
                <w:szCs w:val="22"/>
              </w:rPr>
              <w:t>Networking Concepts</w:t>
            </w:r>
          </w:p>
          <w:p w14:paraId="319FE87F" w14:textId="77777777" w:rsidR="00622EF9" w:rsidRDefault="008D7192">
            <w:pPr>
              <w:numPr>
                <w:ilvl w:val="0"/>
                <w:numId w:val="2"/>
              </w:numPr>
              <w:tabs>
                <w:tab w:val="left" w:pos="900"/>
              </w:tabs>
              <w:ind w:left="0" w:hanging="2"/>
              <w:rPr>
                <w:sz w:val="22"/>
                <w:szCs w:val="22"/>
              </w:rPr>
            </w:pPr>
            <w:r>
              <w:rPr>
                <w:sz w:val="22"/>
                <w:szCs w:val="22"/>
              </w:rPr>
              <w:t>Network Operations</w:t>
            </w:r>
          </w:p>
          <w:p w14:paraId="5EA72ED8" w14:textId="77777777" w:rsidR="00622EF9" w:rsidRDefault="008D7192" w:rsidP="00FF0185">
            <w:pPr>
              <w:numPr>
                <w:ilvl w:val="1"/>
                <w:numId w:val="2"/>
              </w:numPr>
              <w:tabs>
                <w:tab w:val="left" w:pos="900"/>
              </w:tabs>
              <w:ind w:leftChars="449" w:left="1679" w:hangingChars="355" w:hanging="781"/>
              <w:rPr>
                <w:sz w:val="22"/>
                <w:szCs w:val="22"/>
              </w:rPr>
            </w:pPr>
            <w:r>
              <w:rPr>
                <w:sz w:val="22"/>
                <w:szCs w:val="22"/>
              </w:rPr>
              <w:t>Protocols and Models</w:t>
            </w:r>
          </w:p>
          <w:p w14:paraId="4EBD0516" w14:textId="77777777" w:rsidR="00622EF9" w:rsidRDefault="008D7192" w:rsidP="00FF0185">
            <w:pPr>
              <w:numPr>
                <w:ilvl w:val="1"/>
                <w:numId w:val="2"/>
              </w:numPr>
              <w:tabs>
                <w:tab w:val="left" w:pos="900"/>
              </w:tabs>
              <w:ind w:leftChars="449" w:left="1679" w:hangingChars="355" w:hanging="781"/>
              <w:rPr>
                <w:sz w:val="22"/>
                <w:szCs w:val="22"/>
              </w:rPr>
            </w:pPr>
            <w:r>
              <w:rPr>
                <w:sz w:val="22"/>
                <w:szCs w:val="22"/>
              </w:rPr>
              <w:t>Physical Layer</w:t>
            </w:r>
          </w:p>
          <w:p w14:paraId="4478F70E" w14:textId="77777777" w:rsidR="00622EF9" w:rsidRDefault="008D7192" w:rsidP="00FF0185">
            <w:pPr>
              <w:numPr>
                <w:ilvl w:val="1"/>
                <w:numId w:val="2"/>
              </w:numPr>
              <w:tabs>
                <w:tab w:val="left" w:pos="900"/>
              </w:tabs>
              <w:ind w:leftChars="449" w:left="1679" w:hangingChars="355" w:hanging="781"/>
              <w:rPr>
                <w:sz w:val="22"/>
                <w:szCs w:val="22"/>
              </w:rPr>
            </w:pPr>
            <w:r>
              <w:rPr>
                <w:sz w:val="22"/>
                <w:szCs w:val="22"/>
              </w:rPr>
              <w:t>Number Systems</w:t>
            </w:r>
          </w:p>
          <w:p w14:paraId="6FAABAA9" w14:textId="77777777" w:rsidR="00622EF9" w:rsidRDefault="008D7192" w:rsidP="00FF0185">
            <w:pPr>
              <w:numPr>
                <w:ilvl w:val="1"/>
                <w:numId w:val="2"/>
              </w:numPr>
              <w:tabs>
                <w:tab w:val="left" w:pos="900"/>
              </w:tabs>
              <w:ind w:leftChars="449" w:left="1679" w:hangingChars="355" w:hanging="781"/>
              <w:rPr>
                <w:sz w:val="22"/>
                <w:szCs w:val="22"/>
              </w:rPr>
            </w:pPr>
            <w:r>
              <w:rPr>
                <w:sz w:val="22"/>
                <w:szCs w:val="22"/>
              </w:rPr>
              <w:t>Data Link Layer</w:t>
            </w:r>
          </w:p>
          <w:p w14:paraId="03C7D8CA" w14:textId="77777777" w:rsidR="00622EF9" w:rsidRDefault="008D7192" w:rsidP="00FF0185">
            <w:pPr>
              <w:numPr>
                <w:ilvl w:val="1"/>
                <w:numId w:val="2"/>
              </w:numPr>
              <w:tabs>
                <w:tab w:val="left" w:pos="900"/>
              </w:tabs>
              <w:ind w:leftChars="449" w:left="1679" w:hangingChars="355" w:hanging="781"/>
              <w:rPr>
                <w:sz w:val="22"/>
                <w:szCs w:val="22"/>
              </w:rPr>
            </w:pPr>
            <w:r>
              <w:rPr>
                <w:sz w:val="22"/>
                <w:szCs w:val="22"/>
              </w:rPr>
              <w:t>Ethernet Switching</w:t>
            </w:r>
          </w:p>
          <w:p w14:paraId="24D4665F" w14:textId="77777777" w:rsidR="00622EF9" w:rsidRDefault="008D7192">
            <w:pPr>
              <w:numPr>
                <w:ilvl w:val="0"/>
                <w:numId w:val="2"/>
              </w:numPr>
              <w:tabs>
                <w:tab w:val="left" w:pos="900"/>
              </w:tabs>
              <w:ind w:left="0" w:hanging="2"/>
              <w:rPr>
                <w:sz w:val="22"/>
                <w:szCs w:val="22"/>
              </w:rPr>
            </w:pPr>
            <w:r>
              <w:rPr>
                <w:sz w:val="22"/>
                <w:szCs w:val="22"/>
              </w:rPr>
              <w:t>Network Layer</w:t>
            </w:r>
          </w:p>
          <w:p w14:paraId="03680BB4" w14:textId="77777777" w:rsidR="00622EF9" w:rsidRDefault="008D7192" w:rsidP="00FF0185">
            <w:pPr>
              <w:numPr>
                <w:ilvl w:val="1"/>
                <w:numId w:val="2"/>
              </w:numPr>
              <w:ind w:leftChars="449" w:left="1769" w:hangingChars="396" w:hanging="871"/>
              <w:rPr>
                <w:sz w:val="22"/>
                <w:szCs w:val="22"/>
              </w:rPr>
            </w:pPr>
            <w:r>
              <w:rPr>
                <w:sz w:val="22"/>
                <w:szCs w:val="22"/>
              </w:rPr>
              <w:t>Address Resolution</w:t>
            </w:r>
          </w:p>
          <w:p w14:paraId="4995ACEA" w14:textId="18EBB4E2" w:rsidR="00622EF9" w:rsidRDefault="00FF0185" w:rsidP="00FF0185">
            <w:pPr>
              <w:numPr>
                <w:ilvl w:val="1"/>
                <w:numId w:val="2"/>
              </w:numPr>
              <w:ind w:leftChars="449" w:left="1769" w:hangingChars="396" w:hanging="871"/>
              <w:rPr>
                <w:sz w:val="22"/>
                <w:szCs w:val="22"/>
              </w:rPr>
            </w:pPr>
            <w:r w:rsidRPr="00FF0185">
              <w:rPr>
                <w:sz w:val="22"/>
                <w:szCs w:val="22"/>
              </w:rPr>
              <w:t xml:space="preserve">Internet Protocol version 4 </w:t>
            </w:r>
            <w:r>
              <w:rPr>
                <w:sz w:val="22"/>
                <w:szCs w:val="22"/>
              </w:rPr>
              <w:t>(</w:t>
            </w:r>
            <w:r w:rsidR="008D7192">
              <w:rPr>
                <w:sz w:val="22"/>
                <w:szCs w:val="22"/>
              </w:rPr>
              <w:t>IPv4</w:t>
            </w:r>
            <w:r>
              <w:rPr>
                <w:sz w:val="22"/>
                <w:szCs w:val="22"/>
              </w:rPr>
              <w:t>)</w:t>
            </w:r>
            <w:r w:rsidR="008D7192">
              <w:rPr>
                <w:sz w:val="22"/>
                <w:szCs w:val="22"/>
              </w:rPr>
              <w:t xml:space="preserve"> Addressing</w:t>
            </w:r>
          </w:p>
          <w:p w14:paraId="0E177383" w14:textId="7BA434CE" w:rsidR="00622EF9" w:rsidRDefault="00FF0185" w:rsidP="00FF0185">
            <w:pPr>
              <w:numPr>
                <w:ilvl w:val="1"/>
                <w:numId w:val="2"/>
              </w:numPr>
              <w:ind w:leftChars="449" w:left="1769" w:hangingChars="396" w:hanging="871"/>
              <w:rPr>
                <w:sz w:val="22"/>
                <w:szCs w:val="22"/>
              </w:rPr>
            </w:pPr>
            <w:r w:rsidRPr="00FF0185">
              <w:rPr>
                <w:sz w:val="22"/>
                <w:szCs w:val="22"/>
              </w:rPr>
              <w:t xml:space="preserve">Internet Protocol version </w:t>
            </w:r>
            <w:r>
              <w:rPr>
                <w:sz w:val="22"/>
                <w:szCs w:val="22"/>
              </w:rPr>
              <w:t>6</w:t>
            </w:r>
            <w:r w:rsidRPr="00FF0185">
              <w:rPr>
                <w:sz w:val="22"/>
                <w:szCs w:val="22"/>
              </w:rPr>
              <w:t xml:space="preserve"> </w:t>
            </w:r>
            <w:r>
              <w:rPr>
                <w:sz w:val="22"/>
                <w:szCs w:val="22"/>
              </w:rPr>
              <w:t>(</w:t>
            </w:r>
            <w:r w:rsidR="008D7192">
              <w:rPr>
                <w:sz w:val="22"/>
                <w:szCs w:val="22"/>
              </w:rPr>
              <w:t>IPv6</w:t>
            </w:r>
            <w:r>
              <w:rPr>
                <w:sz w:val="22"/>
                <w:szCs w:val="22"/>
              </w:rPr>
              <w:t>)</w:t>
            </w:r>
            <w:r w:rsidR="008D7192">
              <w:rPr>
                <w:sz w:val="22"/>
                <w:szCs w:val="22"/>
              </w:rPr>
              <w:t xml:space="preserve"> Addressing</w:t>
            </w:r>
          </w:p>
          <w:p w14:paraId="34B72EA6" w14:textId="570D6060" w:rsidR="00622EF9" w:rsidRDefault="00FF0185" w:rsidP="00FF0185">
            <w:pPr>
              <w:numPr>
                <w:ilvl w:val="1"/>
                <w:numId w:val="2"/>
              </w:numPr>
              <w:ind w:leftChars="449" w:left="1769" w:hangingChars="396" w:hanging="871"/>
              <w:rPr>
                <w:sz w:val="22"/>
                <w:szCs w:val="22"/>
              </w:rPr>
            </w:pPr>
            <w:r w:rsidRPr="00FF0185">
              <w:rPr>
                <w:sz w:val="22"/>
                <w:szCs w:val="22"/>
              </w:rPr>
              <w:t>Internet Control Message Protocol</w:t>
            </w:r>
            <w:r>
              <w:rPr>
                <w:sz w:val="22"/>
                <w:szCs w:val="22"/>
              </w:rPr>
              <w:t xml:space="preserve"> (</w:t>
            </w:r>
            <w:r w:rsidR="008D7192">
              <w:rPr>
                <w:sz w:val="22"/>
                <w:szCs w:val="22"/>
              </w:rPr>
              <w:t>ICMP</w:t>
            </w:r>
            <w:r>
              <w:rPr>
                <w:sz w:val="22"/>
                <w:szCs w:val="22"/>
              </w:rPr>
              <w:t>)</w:t>
            </w:r>
          </w:p>
          <w:p w14:paraId="728569C6" w14:textId="77777777" w:rsidR="00622EF9" w:rsidRDefault="008D7192">
            <w:pPr>
              <w:numPr>
                <w:ilvl w:val="0"/>
                <w:numId w:val="2"/>
              </w:numPr>
              <w:tabs>
                <w:tab w:val="left" w:pos="900"/>
              </w:tabs>
              <w:ind w:left="0" w:hanging="2"/>
              <w:rPr>
                <w:sz w:val="22"/>
                <w:szCs w:val="22"/>
              </w:rPr>
            </w:pPr>
            <w:r>
              <w:rPr>
                <w:sz w:val="22"/>
                <w:szCs w:val="22"/>
              </w:rPr>
              <w:t>Transport Layer</w:t>
            </w:r>
          </w:p>
          <w:p w14:paraId="0337B81C" w14:textId="77777777" w:rsidR="00622EF9" w:rsidRDefault="008D7192">
            <w:pPr>
              <w:numPr>
                <w:ilvl w:val="0"/>
                <w:numId w:val="2"/>
              </w:numPr>
              <w:tabs>
                <w:tab w:val="left" w:pos="900"/>
              </w:tabs>
              <w:ind w:left="0" w:hanging="2"/>
              <w:rPr>
                <w:sz w:val="22"/>
                <w:szCs w:val="22"/>
              </w:rPr>
            </w:pPr>
            <w:r>
              <w:rPr>
                <w:sz w:val="22"/>
                <w:szCs w:val="22"/>
              </w:rPr>
              <w:t>Application Layer</w:t>
            </w:r>
          </w:p>
          <w:p w14:paraId="0B9EC24C" w14:textId="77777777" w:rsidR="00622EF9" w:rsidRDefault="008D7192">
            <w:pPr>
              <w:numPr>
                <w:ilvl w:val="0"/>
                <w:numId w:val="2"/>
              </w:numPr>
              <w:tabs>
                <w:tab w:val="left" w:pos="900"/>
              </w:tabs>
              <w:ind w:left="0" w:hanging="2"/>
              <w:rPr>
                <w:sz w:val="22"/>
                <w:szCs w:val="22"/>
              </w:rPr>
            </w:pPr>
            <w:r>
              <w:rPr>
                <w:sz w:val="22"/>
                <w:szCs w:val="22"/>
              </w:rPr>
              <w:t>Network Troubleshooting and Tools</w:t>
            </w:r>
          </w:p>
          <w:p w14:paraId="649092F5" w14:textId="77777777" w:rsidR="00622EF9" w:rsidRDefault="008D7192">
            <w:pPr>
              <w:numPr>
                <w:ilvl w:val="0"/>
                <w:numId w:val="2"/>
              </w:numPr>
              <w:tabs>
                <w:tab w:val="left" w:pos="900"/>
              </w:tabs>
              <w:ind w:left="0" w:hanging="2"/>
              <w:rPr>
                <w:sz w:val="22"/>
                <w:szCs w:val="22"/>
              </w:rPr>
            </w:pPr>
            <w:r>
              <w:rPr>
                <w:sz w:val="22"/>
                <w:szCs w:val="22"/>
              </w:rPr>
              <w:lastRenderedPageBreak/>
              <w:t>Network Security Fundamentals</w:t>
            </w:r>
          </w:p>
          <w:p w14:paraId="1962BE6D" w14:textId="77777777" w:rsidR="00622EF9" w:rsidRDefault="00622EF9">
            <w:pPr>
              <w:tabs>
                <w:tab w:val="left" w:pos="900"/>
              </w:tabs>
              <w:ind w:left="0" w:hanging="2"/>
              <w:rPr>
                <w:sz w:val="22"/>
                <w:szCs w:val="22"/>
              </w:rPr>
            </w:pPr>
          </w:p>
          <w:p w14:paraId="7C3028B2" w14:textId="77777777" w:rsidR="00622EF9" w:rsidRDefault="00622EF9">
            <w:pPr>
              <w:pBdr>
                <w:top w:val="nil"/>
                <w:left w:val="nil"/>
                <w:bottom w:val="nil"/>
                <w:right w:val="nil"/>
                <w:between w:val="nil"/>
              </w:pBdr>
              <w:tabs>
                <w:tab w:val="left" w:pos="540"/>
                <w:tab w:val="left" w:pos="990"/>
                <w:tab w:val="left" w:pos="1440"/>
              </w:tabs>
              <w:spacing w:line="240" w:lineRule="auto"/>
              <w:ind w:left="0" w:hanging="2"/>
              <w:rPr>
                <w:color w:val="000000"/>
                <w:sz w:val="22"/>
                <w:szCs w:val="22"/>
              </w:rPr>
            </w:pPr>
          </w:p>
        </w:tc>
      </w:tr>
      <w:tr w:rsidR="00622EF9" w14:paraId="5FE3A66E" w14:textId="77777777">
        <w:tc>
          <w:tcPr>
            <w:tcW w:w="9576" w:type="dxa"/>
            <w:gridSpan w:val="4"/>
          </w:tcPr>
          <w:p w14:paraId="42EFE066" w14:textId="77777777" w:rsidR="00622EF9" w:rsidRDefault="008D7192">
            <w:pPr>
              <w:ind w:left="0" w:hanging="2"/>
              <w:rPr>
                <w:sz w:val="22"/>
                <w:szCs w:val="22"/>
              </w:rPr>
            </w:pPr>
            <w:r>
              <w:rPr>
                <w:sz w:val="22"/>
                <w:szCs w:val="22"/>
              </w:rPr>
              <w:lastRenderedPageBreak/>
              <w:t xml:space="preserve">Course Objectives:  </w:t>
            </w:r>
            <w:r>
              <w:rPr>
                <w:i/>
                <w:sz w:val="22"/>
                <w:szCs w:val="22"/>
              </w:rPr>
              <w:t>At the conclusion of this course, the student should be able to:</w:t>
            </w:r>
          </w:p>
          <w:p w14:paraId="07808452" w14:textId="77777777" w:rsidR="00622EF9" w:rsidRDefault="00622EF9">
            <w:pPr>
              <w:ind w:left="0" w:hanging="2"/>
              <w:rPr>
                <w:sz w:val="22"/>
                <w:szCs w:val="22"/>
              </w:rPr>
            </w:pPr>
          </w:p>
          <w:p w14:paraId="6860FA67" w14:textId="77777777" w:rsidR="00622EF9" w:rsidRDefault="008D7192" w:rsidP="00FF0185">
            <w:pPr>
              <w:numPr>
                <w:ilvl w:val="0"/>
                <w:numId w:val="1"/>
              </w:numPr>
              <w:pBdr>
                <w:top w:val="nil"/>
                <w:left w:val="nil"/>
                <w:bottom w:val="nil"/>
                <w:right w:val="nil"/>
                <w:between w:val="nil"/>
              </w:pBdr>
              <w:spacing w:line="240" w:lineRule="auto"/>
              <w:ind w:left="869" w:hangingChars="396" w:hanging="871"/>
              <w:rPr>
                <w:color w:val="000000"/>
                <w:sz w:val="22"/>
                <w:szCs w:val="22"/>
              </w:rPr>
            </w:pPr>
            <w:r>
              <w:rPr>
                <w:color w:val="000000"/>
                <w:sz w:val="22"/>
                <w:szCs w:val="22"/>
              </w:rPr>
              <w:t>Configure switches and end devices to provide access to local and remote network resources.</w:t>
            </w:r>
          </w:p>
          <w:p w14:paraId="6B733F98" w14:textId="77777777" w:rsidR="00622EF9" w:rsidRDefault="008D7192" w:rsidP="00FF0185">
            <w:pPr>
              <w:numPr>
                <w:ilvl w:val="0"/>
                <w:numId w:val="1"/>
              </w:numPr>
              <w:pBdr>
                <w:top w:val="nil"/>
                <w:left w:val="nil"/>
                <w:bottom w:val="nil"/>
                <w:right w:val="nil"/>
                <w:between w:val="nil"/>
              </w:pBdr>
              <w:spacing w:line="240" w:lineRule="auto"/>
              <w:ind w:left="869" w:hangingChars="396" w:hanging="871"/>
              <w:rPr>
                <w:color w:val="000000"/>
                <w:sz w:val="22"/>
                <w:szCs w:val="22"/>
              </w:rPr>
            </w:pPr>
            <w:r>
              <w:rPr>
                <w:color w:val="000000"/>
                <w:sz w:val="22"/>
                <w:szCs w:val="22"/>
              </w:rPr>
              <w:t>Explain how physical and data link layer protocols support the operation of Ethernet in a switched network.</w:t>
            </w:r>
          </w:p>
          <w:p w14:paraId="3F5BA5ED" w14:textId="77777777" w:rsidR="00622EF9" w:rsidRDefault="008D7192" w:rsidP="00FF0185">
            <w:pPr>
              <w:numPr>
                <w:ilvl w:val="0"/>
                <w:numId w:val="1"/>
              </w:numPr>
              <w:pBdr>
                <w:top w:val="nil"/>
                <w:left w:val="nil"/>
                <w:bottom w:val="nil"/>
                <w:right w:val="nil"/>
                <w:between w:val="nil"/>
              </w:pBdr>
              <w:spacing w:line="240" w:lineRule="auto"/>
              <w:ind w:left="869" w:hangingChars="396" w:hanging="871"/>
              <w:rPr>
                <w:color w:val="000000"/>
                <w:sz w:val="22"/>
                <w:szCs w:val="22"/>
              </w:rPr>
            </w:pPr>
            <w:r>
              <w:rPr>
                <w:color w:val="000000"/>
                <w:sz w:val="22"/>
                <w:szCs w:val="22"/>
              </w:rPr>
              <w:t>Configure routers to enable end-to-end connectivity between remote devices.</w:t>
            </w:r>
          </w:p>
          <w:p w14:paraId="39F94ABE" w14:textId="77777777" w:rsidR="00622EF9" w:rsidRDefault="008D7192" w:rsidP="00FF0185">
            <w:pPr>
              <w:numPr>
                <w:ilvl w:val="0"/>
                <w:numId w:val="1"/>
              </w:numPr>
              <w:pBdr>
                <w:top w:val="nil"/>
                <w:left w:val="nil"/>
                <w:bottom w:val="nil"/>
                <w:right w:val="nil"/>
                <w:between w:val="nil"/>
              </w:pBdr>
              <w:spacing w:line="240" w:lineRule="auto"/>
              <w:ind w:left="869" w:hangingChars="396" w:hanging="871"/>
              <w:rPr>
                <w:color w:val="000000"/>
                <w:sz w:val="22"/>
                <w:szCs w:val="22"/>
              </w:rPr>
            </w:pPr>
            <w:r>
              <w:rPr>
                <w:color w:val="000000"/>
                <w:sz w:val="22"/>
                <w:szCs w:val="22"/>
              </w:rPr>
              <w:t>Create IPv4 and IPv6 addressing schemes and verify network connectivity between devices.</w:t>
            </w:r>
          </w:p>
          <w:p w14:paraId="2BB5261A" w14:textId="77777777" w:rsidR="00622EF9" w:rsidRDefault="008D7192" w:rsidP="00FF0185">
            <w:pPr>
              <w:numPr>
                <w:ilvl w:val="0"/>
                <w:numId w:val="1"/>
              </w:numPr>
              <w:pBdr>
                <w:top w:val="nil"/>
                <w:left w:val="nil"/>
                <w:bottom w:val="nil"/>
                <w:right w:val="nil"/>
                <w:between w:val="nil"/>
              </w:pBdr>
              <w:spacing w:line="240" w:lineRule="auto"/>
              <w:ind w:left="869" w:hangingChars="396" w:hanging="871"/>
              <w:rPr>
                <w:color w:val="000000"/>
                <w:sz w:val="22"/>
                <w:szCs w:val="22"/>
              </w:rPr>
            </w:pPr>
            <w:r>
              <w:rPr>
                <w:color w:val="000000"/>
                <w:sz w:val="22"/>
                <w:szCs w:val="22"/>
              </w:rPr>
              <w:t>Explain how the upper layers of the OSI model support network applications.</w:t>
            </w:r>
          </w:p>
          <w:p w14:paraId="5F838D6F" w14:textId="77777777" w:rsidR="00622EF9" w:rsidRDefault="008D7192" w:rsidP="00FF0185">
            <w:pPr>
              <w:numPr>
                <w:ilvl w:val="0"/>
                <w:numId w:val="1"/>
              </w:numPr>
              <w:pBdr>
                <w:top w:val="nil"/>
                <w:left w:val="nil"/>
                <w:bottom w:val="nil"/>
                <w:right w:val="nil"/>
                <w:between w:val="nil"/>
              </w:pBdr>
              <w:spacing w:line="240" w:lineRule="auto"/>
              <w:ind w:left="869" w:hangingChars="396" w:hanging="871"/>
              <w:rPr>
                <w:color w:val="000000"/>
                <w:sz w:val="22"/>
                <w:szCs w:val="22"/>
              </w:rPr>
            </w:pPr>
            <w:r>
              <w:rPr>
                <w:color w:val="000000"/>
                <w:sz w:val="22"/>
                <w:szCs w:val="22"/>
              </w:rPr>
              <w:t>Configure a small network with security best practices.</w:t>
            </w:r>
          </w:p>
          <w:p w14:paraId="54D5BAEF" w14:textId="77777777" w:rsidR="00622EF9" w:rsidRDefault="008D7192" w:rsidP="00FF0185">
            <w:pPr>
              <w:numPr>
                <w:ilvl w:val="0"/>
                <w:numId w:val="1"/>
              </w:numPr>
              <w:pBdr>
                <w:top w:val="nil"/>
                <w:left w:val="nil"/>
                <w:bottom w:val="nil"/>
                <w:right w:val="nil"/>
                <w:between w:val="nil"/>
              </w:pBdr>
              <w:spacing w:line="240" w:lineRule="auto"/>
              <w:ind w:left="869" w:hangingChars="396" w:hanging="871"/>
              <w:rPr>
                <w:color w:val="000000"/>
                <w:sz w:val="22"/>
                <w:szCs w:val="22"/>
              </w:rPr>
            </w:pPr>
            <w:r>
              <w:rPr>
                <w:color w:val="000000"/>
                <w:sz w:val="22"/>
                <w:szCs w:val="22"/>
              </w:rPr>
              <w:t>Troubleshoot connectivity in a small network.</w:t>
            </w:r>
          </w:p>
          <w:p w14:paraId="267133F9" w14:textId="77777777" w:rsidR="00622EF9" w:rsidRDefault="00622EF9">
            <w:pPr>
              <w:tabs>
                <w:tab w:val="left" w:pos="720"/>
              </w:tabs>
              <w:ind w:left="0" w:hanging="2"/>
            </w:pPr>
          </w:p>
        </w:tc>
      </w:tr>
      <w:tr w:rsidR="00622EF9" w14:paraId="25170315" w14:textId="77777777">
        <w:tc>
          <w:tcPr>
            <w:tcW w:w="9576" w:type="dxa"/>
            <w:gridSpan w:val="4"/>
          </w:tcPr>
          <w:p w14:paraId="3B74B509" w14:textId="77777777" w:rsidR="00622EF9" w:rsidRDefault="008D7192">
            <w:pPr>
              <w:ind w:left="0" w:hanging="2"/>
              <w:rPr>
                <w:sz w:val="22"/>
                <w:szCs w:val="22"/>
              </w:rPr>
            </w:pPr>
            <w:r>
              <w:rPr>
                <w:sz w:val="22"/>
                <w:szCs w:val="22"/>
              </w:rPr>
              <w:t>Methods of Evaluation:</w:t>
            </w:r>
          </w:p>
          <w:p w14:paraId="0751E367" w14:textId="77777777" w:rsidR="00622EF9" w:rsidRDefault="00622EF9">
            <w:pPr>
              <w:ind w:left="0" w:hanging="2"/>
              <w:rPr>
                <w:sz w:val="22"/>
                <w:szCs w:val="22"/>
              </w:rPr>
            </w:pPr>
          </w:p>
          <w:p w14:paraId="6B8DA4AE" w14:textId="77777777" w:rsidR="00622EF9" w:rsidRDefault="008D7192">
            <w:pPr>
              <w:ind w:left="0" w:hanging="2"/>
              <w:rPr>
                <w:sz w:val="22"/>
                <w:szCs w:val="22"/>
              </w:rPr>
            </w:pPr>
            <w:r>
              <w:rPr>
                <w:sz w:val="22"/>
                <w:szCs w:val="22"/>
              </w:rPr>
              <w:t>Evaluation will include hands-on projects and a combination of examinations, presentations, discussions, or problem-solving assignments.</w:t>
            </w:r>
          </w:p>
          <w:p w14:paraId="33F3A53E" w14:textId="77777777" w:rsidR="00622EF9" w:rsidRDefault="00622EF9">
            <w:pPr>
              <w:ind w:left="0" w:hanging="2"/>
              <w:rPr>
                <w:sz w:val="22"/>
                <w:szCs w:val="22"/>
              </w:rPr>
            </w:pPr>
          </w:p>
        </w:tc>
      </w:tr>
      <w:tr w:rsidR="00622EF9" w14:paraId="139F870A" w14:textId="77777777">
        <w:tc>
          <w:tcPr>
            <w:tcW w:w="9576" w:type="dxa"/>
            <w:gridSpan w:val="4"/>
          </w:tcPr>
          <w:p w14:paraId="7EDE0202" w14:textId="77777777" w:rsidR="00622EF9" w:rsidRDefault="008D7192">
            <w:pPr>
              <w:ind w:left="0" w:hanging="2"/>
              <w:rPr>
                <w:sz w:val="22"/>
                <w:szCs w:val="22"/>
              </w:rPr>
            </w:pPr>
            <w:r>
              <w:rPr>
                <w:sz w:val="22"/>
                <w:szCs w:val="22"/>
              </w:rPr>
              <w:t>Sample Textbooks, Manuals, or Other Support Materials (do not include editions or publication dates):</w:t>
            </w:r>
          </w:p>
          <w:p w14:paraId="26000E93" w14:textId="77777777" w:rsidR="00622EF9" w:rsidRDefault="00622EF9">
            <w:pPr>
              <w:ind w:left="0" w:hanging="2"/>
              <w:rPr>
                <w:sz w:val="22"/>
                <w:szCs w:val="22"/>
              </w:rPr>
            </w:pPr>
          </w:p>
          <w:p w14:paraId="6B3BDD04" w14:textId="40B95D05" w:rsidR="00622EF9" w:rsidRPr="00FF0185" w:rsidRDefault="008D7192" w:rsidP="00FF0185">
            <w:pPr>
              <w:pStyle w:val="ListParagraph"/>
              <w:numPr>
                <w:ilvl w:val="0"/>
                <w:numId w:val="4"/>
              </w:numPr>
              <w:tabs>
                <w:tab w:val="left" w:pos="900"/>
              </w:tabs>
              <w:ind w:leftChars="0" w:firstLineChars="0"/>
              <w:rPr>
                <w:sz w:val="22"/>
                <w:szCs w:val="22"/>
              </w:rPr>
            </w:pPr>
            <w:r w:rsidRPr="00FF0185">
              <w:rPr>
                <w:sz w:val="22"/>
                <w:szCs w:val="22"/>
              </w:rPr>
              <w:t>West, J., et al., Network+ Guide to Networks, Cengage</w:t>
            </w:r>
          </w:p>
          <w:p w14:paraId="729AC475" w14:textId="223271DE" w:rsidR="00622EF9" w:rsidRPr="00FF0185" w:rsidRDefault="008D7192" w:rsidP="00FF0185">
            <w:pPr>
              <w:pStyle w:val="ListParagraph"/>
              <w:numPr>
                <w:ilvl w:val="0"/>
                <w:numId w:val="4"/>
              </w:numPr>
              <w:tabs>
                <w:tab w:val="left" w:pos="900"/>
              </w:tabs>
              <w:ind w:leftChars="0" w:firstLineChars="0"/>
              <w:rPr>
                <w:sz w:val="22"/>
                <w:szCs w:val="22"/>
              </w:rPr>
            </w:pPr>
            <w:r w:rsidRPr="00FF0185">
              <w:rPr>
                <w:sz w:val="22"/>
                <w:szCs w:val="22"/>
              </w:rPr>
              <w:t>Tomsho, G., Guide to Networking Essentials, Cengage</w:t>
            </w:r>
          </w:p>
          <w:p w14:paraId="366FACD3" w14:textId="77777777" w:rsidR="00622EF9" w:rsidRPr="00FF0185" w:rsidRDefault="008D7192" w:rsidP="00FF0185">
            <w:pPr>
              <w:pStyle w:val="ListParagraph"/>
              <w:numPr>
                <w:ilvl w:val="0"/>
                <w:numId w:val="4"/>
              </w:numPr>
              <w:tabs>
                <w:tab w:val="left" w:pos="900"/>
              </w:tabs>
              <w:ind w:leftChars="0" w:firstLineChars="0"/>
              <w:rPr>
                <w:sz w:val="22"/>
                <w:szCs w:val="22"/>
              </w:rPr>
            </w:pPr>
            <w:r w:rsidRPr="00FF0185">
              <w:rPr>
                <w:sz w:val="22"/>
                <w:szCs w:val="22"/>
              </w:rPr>
              <w:t>Cisco Academy Program – Introduction to Networks Version 7, CCNA Academy Companion Guide, Cisco Press</w:t>
            </w:r>
          </w:p>
          <w:p w14:paraId="7545D8EA" w14:textId="77777777" w:rsidR="00622EF9" w:rsidRDefault="00622EF9">
            <w:pPr>
              <w:ind w:left="0" w:hanging="2"/>
              <w:rPr>
                <w:sz w:val="22"/>
                <w:szCs w:val="22"/>
              </w:rPr>
            </w:pPr>
          </w:p>
        </w:tc>
      </w:tr>
      <w:tr w:rsidR="00622EF9" w14:paraId="75B9E72E" w14:textId="77777777">
        <w:tc>
          <w:tcPr>
            <w:tcW w:w="9576" w:type="dxa"/>
            <w:gridSpan w:val="4"/>
            <w:tcBorders>
              <w:bottom w:val="single" w:sz="4" w:space="0" w:color="000000"/>
            </w:tcBorders>
          </w:tcPr>
          <w:p w14:paraId="6A0C5230" w14:textId="31F53F12" w:rsidR="00622EF9" w:rsidRDefault="008D7192">
            <w:pPr>
              <w:ind w:left="0" w:hanging="2"/>
              <w:rPr>
                <w:sz w:val="22"/>
                <w:szCs w:val="22"/>
              </w:rPr>
            </w:pPr>
            <w:r>
              <w:rPr>
                <w:sz w:val="22"/>
                <w:szCs w:val="22"/>
              </w:rPr>
              <w:t xml:space="preserve">FDRG Lead Signature:         Markus Geissler, PhD                       Date:  </w:t>
            </w:r>
            <w:r w:rsidR="00FF0185">
              <w:rPr>
                <w:sz w:val="22"/>
                <w:szCs w:val="22"/>
              </w:rPr>
              <w:t>20Jan</w:t>
            </w:r>
            <w:r>
              <w:rPr>
                <w:sz w:val="22"/>
                <w:szCs w:val="22"/>
              </w:rPr>
              <w:t>202</w:t>
            </w:r>
            <w:r w:rsidR="00FF0185">
              <w:rPr>
                <w:sz w:val="22"/>
                <w:szCs w:val="22"/>
              </w:rPr>
              <w:t>1</w:t>
            </w:r>
          </w:p>
        </w:tc>
      </w:tr>
      <w:tr w:rsidR="00622EF9" w14:paraId="03349E66" w14:textId="77777777">
        <w:tc>
          <w:tcPr>
            <w:tcW w:w="4788" w:type="dxa"/>
            <w:gridSpan w:val="2"/>
            <w:shd w:val="clear" w:color="auto" w:fill="E0E0E0"/>
          </w:tcPr>
          <w:p w14:paraId="77E6D78E" w14:textId="77777777" w:rsidR="00622EF9" w:rsidRDefault="008D7192">
            <w:pPr>
              <w:ind w:left="0" w:hanging="2"/>
            </w:pPr>
            <w:r>
              <w:t xml:space="preserve">[For Office Use Only]                                                             </w:t>
            </w:r>
          </w:p>
        </w:tc>
        <w:tc>
          <w:tcPr>
            <w:tcW w:w="4788" w:type="dxa"/>
            <w:gridSpan w:val="2"/>
            <w:shd w:val="clear" w:color="auto" w:fill="E0E0E0"/>
          </w:tcPr>
          <w:p w14:paraId="6DE84890" w14:textId="77777777" w:rsidR="00622EF9" w:rsidRDefault="008D7192">
            <w:pPr>
              <w:ind w:left="0" w:hanging="2"/>
            </w:pPr>
            <w:r>
              <w:t xml:space="preserve"> </w:t>
            </w:r>
            <w:r>
              <w:rPr>
                <w:b/>
              </w:rPr>
              <w:t>Internal Tracking Number</w:t>
            </w:r>
          </w:p>
        </w:tc>
      </w:tr>
      <w:tr w:rsidR="00622EF9" w14:paraId="59569C57" w14:textId="77777777">
        <w:tc>
          <w:tcPr>
            <w:tcW w:w="9576" w:type="dxa"/>
            <w:gridSpan w:val="4"/>
            <w:shd w:val="clear" w:color="auto" w:fill="E0E0E0"/>
          </w:tcPr>
          <w:p w14:paraId="14AD59B1" w14:textId="77777777" w:rsidR="00622EF9" w:rsidRDefault="00622EF9">
            <w:pPr>
              <w:ind w:left="0" w:hanging="2"/>
            </w:pPr>
          </w:p>
        </w:tc>
      </w:tr>
      <w:tr w:rsidR="00622EF9" w14:paraId="46E7E8A0" w14:textId="77777777">
        <w:tc>
          <w:tcPr>
            <w:tcW w:w="9576" w:type="dxa"/>
            <w:gridSpan w:val="4"/>
            <w:shd w:val="clear" w:color="auto" w:fill="E0E0E0"/>
          </w:tcPr>
          <w:p w14:paraId="6AB8998F" w14:textId="77777777" w:rsidR="00622EF9" w:rsidRDefault="00622EF9">
            <w:pPr>
              <w:ind w:left="0" w:hanging="2"/>
            </w:pPr>
          </w:p>
        </w:tc>
      </w:tr>
    </w:tbl>
    <w:p w14:paraId="49D42E9F" w14:textId="77777777" w:rsidR="00622EF9" w:rsidRDefault="008D7192">
      <w:pPr>
        <w:ind w:left="0" w:hanging="2"/>
        <w:rPr>
          <w:sz w:val="18"/>
          <w:szCs w:val="18"/>
        </w:rPr>
      </w:pPr>
      <w:r>
        <w:rPr>
          <w:sz w:val="16"/>
          <w:szCs w:val="16"/>
        </w:rPr>
        <w:t xml:space="preserve"> </w:t>
      </w:r>
    </w:p>
    <w:p w14:paraId="6C0D6433" w14:textId="77777777" w:rsidR="00622EF9" w:rsidRDefault="00622EF9">
      <w:pPr>
        <w:ind w:left="0" w:hanging="2"/>
        <w:rPr>
          <w:sz w:val="18"/>
          <w:szCs w:val="18"/>
        </w:rPr>
      </w:pPr>
    </w:p>
    <w:sectPr w:rsidR="00622EF9">
      <w:headerReference w:type="even" r:id="rId8"/>
      <w:headerReference w:type="default" r:id="rId9"/>
      <w:footerReference w:type="even" r:id="rId10"/>
      <w:footerReference w:type="default" r:id="rId11"/>
      <w:headerReference w:type="first" r:id="rId12"/>
      <w:footerReference w:type="first" r:id="rId13"/>
      <w:pgSz w:w="12240" w:h="15840"/>
      <w:pgMar w:top="900" w:right="1440" w:bottom="108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425F5" w14:textId="77777777" w:rsidR="00BC7D4A" w:rsidRDefault="00BC7D4A">
      <w:pPr>
        <w:spacing w:line="240" w:lineRule="auto"/>
        <w:ind w:left="0" w:hanging="2"/>
      </w:pPr>
      <w:r>
        <w:separator/>
      </w:r>
    </w:p>
  </w:endnote>
  <w:endnote w:type="continuationSeparator" w:id="0">
    <w:p w14:paraId="46E84AB3" w14:textId="77777777" w:rsidR="00BC7D4A" w:rsidRDefault="00BC7D4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2A95" w14:textId="77777777" w:rsidR="00622EF9" w:rsidRDefault="00622EF9">
    <w:pPr>
      <w:pBdr>
        <w:top w:val="nil"/>
        <w:left w:val="nil"/>
        <w:bottom w:val="nil"/>
        <w:right w:val="nil"/>
        <w:between w:val="nil"/>
      </w:pBdr>
      <w:tabs>
        <w:tab w:val="center" w:pos="4320"/>
        <w:tab w:val="right" w:pos="8640"/>
      </w:tabs>
      <w:spacing w:line="240" w:lineRule="auto"/>
      <w:ind w:left="0" w:hanging="2"/>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116C9" w14:textId="77777777" w:rsidR="00622EF9" w:rsidRDefault="00622EF9">
    <w:pPr>
      <w:pBdr>
        <w:top w:val="nil"/>
        <w:left w:val="nil"/>
        <w:bottom w:val="nil"/>
        <w:right w:val="nil"/>
        <w:between w:val="nil"/>
      </w:pBdr>
      <w:tabs>
        <w:tab w:val="center" w:pos="4320"/>
        <w:tab w:val="right" w:pos="8640"/>
      </w:tabs>
      <w:spacing w:line="240" w:lineRule="auto"/>
      <w:ind w:left="0" w:hanging="2"/>
      <w:rPr>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88967" w14:textId="77777777" w:rsidR="00622EF9" w:rsidRDefault="00622EF9">
    <w:pPr>
      <w:pBdr>
        <w:top w:val="nil"/>
        <w:left w:val="nil"/>
        <w:bottom w:val="nil"/>
        <w:right w:val="nil"/>
        <w:between w:val="nil"/>
      </w:pBdr>
      <w:tabs>
        <w:tab w:val="center" w:pos="4320"/>
        <w:tab w:val="right" w:pos="8640"/>
      </w:tabs>
      <w:spacing w:line="240" w:lineRule="auto"/>
      <w:ind w:left="0" w:hanging="2"/>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6B2FC" w14:textId="77777777" w:rsidR="00BC7D4A" w:rsidRDefault="00BC7D4A">
      <w:pPr>
        <w:spacing w:line="240" w:lineRule="auto"/>
        <w:ind w:left="0" w:hanging="2"/>
      </w:pPr>
      <w:r>
        <w:separator/>
      </w:r>
    </w:p>
  </w:footnote>
  <w:footnote w:type="continuationSeparator" w:id="0">
    <w:p w14:paraId="590C55AB" w14:textId="77777777" w:rsidR="00BC7D4A" w:rsidRDefault="00BC7D4A">
      <w:pPr>
        <w:spacing w:line="240" w:lineRule="auto"/>
        <w:ind w:left="0" w:hanging="2"/>
      </w:pPr>
      <w:r>
        <w:continuationSeparator/>
      </w:r>
    </w:p>
  </w:footnote>
  <w:footnote w:id="1">
    <w:p w14:paraId="718D112C" w14:textId="77777777" w:rsidR="00622EF9" w:rsidRDefault="008D7192">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Prerequisite or co-requisite course need to be validated at the CCC level in accordance with Title 5 regulations; co-requisites for CCCs are the linked courses that must be taken at the same time as the primary or target course.</w:t>
      </w:r>
    </w:p>
  </w:footnote>
  <w:footnote w:id="2">
    <w:p w14:paraId="4BD8B886" w14:textId="77777777" w:rsidR="00622EF9" w:rsidRDefault="008D7192">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 xml:space="preserve">Advisories or recommended preparation will not require validation but are recommendations to be considered by the student prior to enrolling.  </w:t>
      </w:r>
    </w:p>
    <w:p w14:paraId="542BCA1D" w14:textId="77777777" w:rsidR="00622EF9" w:rsidRDefault="00622EF9">
      <w:pPr>
        <w:pBdr>
          <w:top w:val="nil"/>
          <w:left w:val="nil"/>
          <w:bottom w:val="nil"/>
          <w:right w:val="nil"/>
          <w:between w:val="nil"/>
        </w:pBdr>
        <w:spacing w:line="240" w:lineRule="auto"/>
        <w:ind w:left="0" w:hanging="2"/>
        <w:rPr>
          <w:rFonts w:ascii="Arial" w:eastAsia="Arial" w:hAnsi="Arial"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E443" w14:textId="77777777" w:rsidR="00622EF9" w:rsidRDefault="00622EF9">
    <w:pPr>
      <w:pBdr>
        <w:top w:val="nil"/>
        <w:left w:val="nil"/>
        <w:bottom w:val="nil"/>
        <w:right w:val="nil"/>
        <w:between w:val="nil"/>
      </w:pBdr>
      <w:tabs>
        <w:tab w:val="center" w:pos="4320"/>
        <w:tab w:val="right" w:pos="8640"/>
      </w:tabs>
      <w:spacing w:line="240" w:lineRule="auto"/>
      <w:ind w:left="0" w:hanging="2"/>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5CA81" w14:textId="77777777" w:rsidR="00622EF9" w:rsidRDefault="008D7192">
    <w:pPr>
      <w:pBdr>
        <w:top w:val="nil"/>
        <w:left w:val="nil"/>
        <w:bottom w:val="nil"/>
        <w:right w:val="nil"/>
        <w:between w:val="nil"/>
      </w:pBdr>
      <w:tabs>
        <w:tab w:val="center" w:pos="4320"/>
        <w:tab w:val="right" w:pos="8640"/>
      </w:tabs>
      <w:spacing w:line="240" w:lineRule="auto"/>
      <w:ind w:left="0" w:hanging="2"/>
      <w:rPr>
        <w:color w:val="000000"/>
        <w:szCs w:val="20"/>
      </w:rPr>
    </w:pPr>
    <w:r>
      <w:rPr>
        <w:noProof/>
        <w:color w:val="000000"/>
        <w:szCs w:val="20"/>
      </w:rPr>
      <w:drawing>
        <wp:inline distT="0" distB="0" distL="114300" distR="114300" wp14:anchorId="298DC7EE" wp14:editId="3F3BBB4B">
          <wp:extent cx="1841500" cy="70675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41500" cy="70675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CBEE0" w14:textId="77777777" w:rsidR="00622EF9" w:rsidRDefault="00622EF9">
    <w:pPr>
      <w:pBdr>
        <w:top w:val="nil"/>
        <w:left w:val="nil"/>
        <w:bottom w:val="nil"/>
        <w:right w:val="nil"/>
        <w:between w:val="nil"/>
      </w:pBdr>
      <w:tabs>
        <w:tab w:val="center" w:pos="4320"/>
        <w:tab w:val="right" w:pos="8640"/>
      </w:tabs>
      <w:spacing w:line="240" w:lineRule="auto"/>
      <w:ind w:left="0" w:hanging="2"/>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00E0D"/>
    <w:multiLevelType w:val="multilevel"/>
    <w:tmpl w:val="628C2A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3AF023F"/>
    <w:multiLevelType w:val="hybridMultilevel"/>
    <w:tmpl w:val="C2E207C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49FE5903"/>
    <w:multiLevelType w:val="multilevel"/>
    <w:tmpl w:val="252A3F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FB0488E"/>
    <w:multiLevelType w:val="multilevel"/>
    <w:tmpl w:val="7D0827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46811501">
    <w:abstractNumId w:val="2"/>
  </w:num>
  <w:num w:numId="2" w16cid:durableId="1622413738">
    <w:abstractNumId w:val="3"/>
  </w:num>
  <w:num w:numId="3" w16cid:durableId="1241788470">
    <w:abstractNumId w:val="0"/>
  </w:num>
  <w:num w:numId="4" w16cid:durableId="1230652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EF9"/>
    <w:rsid w:val="001F48F1"/>
    <w:rsid w:val="00622EF9"/>
    <w:rsid w:val="0066681A"/>
    <w:rsid w:val="007553F6"/>
    <w:rsid w:val="008D7192"/>
    <w:rsid w:val="009225D4"/>
    <w:rsid w:val="00BC7D4A"/>
    <w:rsid w:val="00FF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0DEF"/>
  <w15:docId w15:val="{A49BC70B-BE40-432D-BB85-8B40615A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rPr>
      <w:szCs w:val="20"/>
    </w:rPr>
  </w:style>
  <w:style w:type="character" w:styleId="FootnoteReference">
    <w:name w:val="footnote reference"/>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diumGrid21">
    <w:name w:val="Medium Grid 21"/>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FF0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cxEFQSDcR4r5+UadcKGUlm1DpA==">AMUW2mU4+bMthCWNDLoXuL2+WtjUPMdi2nfI0RGtKhHSwv16PKwI7w3XCKEfg+2ek9Mio6zAyEIVTKQ6PGFznkgaU8vnxAlBiRZxb1qiInsRFisowkEDN5I=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clark</dc:creator>
  <cp:lastModifiedBy>Miguel Rother</cp:lastModifiedBy>
  <cp:revision>3</cp:revision>
  <dcterms:created xsi:type="dcterms:W3CDTF">2021-05-06T19:07:00Z</dcterms:created>
  <dcterms:modified xsi:type="dcterms:W3CDTF">2025-02-26T19:10:00Z</dcterms:modified>
</cp:coreProperties>
</file>