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C4E6" w14:textId="6FB93B9E" w:rsidR="482D7D5A" w:rsidRPr="004E1F94" w:rsidRDefault="004E1F94" w:rsidP="482D7D5A">
      <w:pPr>
        <w:jc w:val="center"/>
        <w:rPr>
          <w:rFonts w:ascii="Arial" w:eastAsia="Courier New" w:hAnsi="Arial" w:cs="Arial"/>
          <w:b/>
          <w:bCs/>
          <w:sz w:val="22"/>
          <w:szCs w:val="22"/>
        </w:rPr>
      </w:pPr>
      <w:r w:rsidRPr="004E1F9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30FF01" wp14:editId="62B3A4B3">
            <wp:extent cx="1771650" cy="885825"/>
            <wp:effectExtent l="0" t="0" r="0" b="0"/>
            <wp:docPr id="1297369187" name="Picture 129736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786A4" w14:textId="77777777" w:rsidR="004E1F94" w:rsidRDefault="004E1F94" w:rsidP="004E1F94">
      <w:pPr>
        <w:rPr>
          <w:rFonts w:ascii="Arial" w:eastAsia="Courier New" w:hAnsi="Arial" w:cs="Arial"/>
          <w:b/>
          <w:bCs/>
          <w:sz w:val="22"/>
          <w:szCs w:val="22"/>
        </w:rPr>
      </w:pPr>
    </w:p>
    <w:p w14:paraId="00000001" w14:textId="70DE4AC6" w:rsidR="00353855" w:rsidRPr="004E1F94" w:rsidRDefault="00000000">
      <w:pPr>
        <w:jc w:val="center"/>
        <w:rPr>
          <w:rFonts w:ascii="Arial" w:eastAsia="Courier New" w:hAnsi="Arial" w:cs="Arial"/>
          <w:sz w:val="22"/>
          <w:szCs w:val="22"/>
        </w:rPr>
      </w:pPr>
      <w:r w:rsidRPr="004E1F94">
        <w:rPr>
          <w:rFonts w:ascii="Arial" w:eastAsia="Courier New" w:hAnsi="Arial" w:cs="Arial"/>
          <w:b/>
          <w:bCs/>
          <w:sz w:val="22"/>
          <w:szCs w:val="22"/>
        </w:rPr>
        <w:t>DESCRIPTOR</w:t>
      </w:r>
    </w:p>
    <w:p w14:paraId="00000002" w14:textId="52A1A8DE" w:rsidR="00353855" w:rsidRPr="004E1F94" w:rsidRDefault="00353855" w:rsidP="482D7D5A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731"/>
        <w:gridCol w:w="1518"/>
        <w:gridCol w:w="3556"/>
      </w:tblGrid>
      <w:tr w:rsidR="00353855" w:rsidRPr="004E1F94" w14:paraId="050FEF35" w14:textId="77777777">
        <w:trPr>
          <w:trHeight w:val="242"/>
        </w:trPr>
        <w:tc>
          <w:tcPr>
            <w:tcW w:w="4455" w:type="dxa"/>
          </w:tcPr>
          <w:p w14:paraId="00000003" w14:textId="4BAAA8A5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Discipline: (ARTH)Art History</w:t>
            </w:r>
          </w:p>
        </w:tc>
        <w:tc>
          <w:tcPr>
            <w:tcW w:w="5805" w:type="dxa"/>
            <w:gridSpan w:val="3"/>
          </w:tcPr>
          <w:p w14:paraId="00000004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Sub-discipline:</w:t>
            </w:r>
          </w:p>
        </w:tc>
      </w:tr>
      <w:tr w:rsidR="00353855" w:rsidRPr="004E1F94" w14:paraId="6589A0F8" w14:textId="77777777">
        <w:trPr>
          <w:trHeight w:val="227"/>
        </w:trPr>
        <w:tc>
          <w:tcPr>
            <w:tcW w:w="6704" w:type="dxa"/>
            <w:gridSpan w:val="3"/>
          </w:tcPr>
          <w:p w14:paraId="00000007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General Course Title:</w:t>
            </w:r>
          </w:p>
          <w:p w14:paraId="00000008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Survey of Western Art from Prehistory through the Middle Ages</w:t>
            </w:r>
          </w:p>
        </w:tc>
        <w:tc>
          <w:tcPr>
            <w:tcW w:w="3556" w:type="dxa"/>
          </w:tcPr>
          <w:p w14:paraId="0000000B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Min. Units</w:t>
            </w:r>
          </w:p>
          <w:p w14:paraId="0000000C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3</w:t>
            </w:r>
          </w:p>
        </w:tc>
      </w:tr>
      <w:tr w:rsidR="00353855" w:rsidRPr="004E1F94" w14:paraId="5072B18C" w14:textId="77777777">
        <w:trPr>
          <w:trHeight w:val="982"/>
        </w:trPr>
        <w:tc>
          <w:tcPr>
            <w:tcW w:w="10260" w:type="dxa"/>
            <w:gridSpan w:val="4"/>
          </w:tcPr>
          <w:p w14:paraId="0000000D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General Course Description:</w:t>
            </w:r>
          </w:p>
          <w:p w14:paraId="0000000E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0F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This course provides an overview of western art and architecture from prehistory through the medieval period with consideration of global interactions.</w:t>
            </w:r>
          </w:p>
          <w:p w14:paraId="00000010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353855" w:rsidRPr="004E1F94" w14:paraId="5498BF95" w14:textId="77777777">
        <w:trPr>
          <w:trHeight w:val="242"/>
        </w:trPr>
        <w:tc>
          <w:tcPr>
            <w:tcW w:w="4455" w:type="dxa"/>
          </w:tcPr>
          <w:p w14:paraId="00000014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Number: 110</w:t>
            </w:r>
          </w:p>
        </w:tc>
        <w:tc>
          <w:tcPr>
            <w:tcW w:w="5805" w:type="dxa"/>
            <w:gridSpan w:val="3"/>
          </w:tcPr>
          <w:p w14:paraId="00000015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Suffix:  </w:t>
            </w:r>
          </w:p>
        </w:tc>
      </w:tr>
      <w:tr w:rsidR="00353855" w:rsidRPr="004E1F94" w14:paraId="6CAFF3E8" w14:textId="77777777">
        <w:trPr>
          <w:trHeight w:val="242"/>
        </w:trPr>
        <w:tc>
          <w:tcPr>
            <w:tcW w:w="10260" w:type="dxa"/>
            <w:gridSpan w:val="4"/>
          </w:tcPr>
          <w:p w14:paraId="0000001C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Required Prerequisites</w:t>
            </w:r>
            <w:r w:rsidRPr="004E1F94">
              <w:rPr>
                <w:rFonts w:ascii="Arial" w:eastAsia="Courier New" w:hAnsi="Arial" w:cs="Arial"/>
                <w:sz w:val="22"/>
                <w:szCs w:val="22"/>
                <w:vertAlign w:val="superscript"/>
              </w:rPr>
              <w:footnoteReference w:id="1"/>
            </w:r>
            <w:r w:rsidRPr="004E1F94">
              <w:rPr>
                <w:rFonts w:ascii="Arial" w:eastAsia="Courier New" w:hAnsi="Arial" w:cs="Arial"/>
                <w:sz w:val="22"/>
                <w:szCs w:val="22"/>
              </w:rPr>
              <w:t>: NONE</w:t>
            </w:r>
          </w:p>
        </w:tc>
      </w:tr>
      <w:tr w:rsidR="00353855" w:rsidRPr="004E1F94" w14:paraId="730924FD" w14:textId="77777777">
        <w:trPr>
          <w:trHeight w:val="242"/>
        </w:trPr>
        <w:tc>
          <w:tcPr>
            <w:tcW w:w="10260" w:type="dxa"/>
            <w:gridSpan w:val="4"/>
          </w:tcPr>
          <w:p w14:paraId="00000020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Required Co-Requisite: None</w:t>
            </w:r>
          </w:p>
        </w:tc>
      </w:tr>
      <w:tr w:rsidR="00353855" w:rsidRPr="004E1F94" w14:paraId="205E6D31" w14:textId="77777777">
        <w:trPr>
          <w:trHeight w:val="242"/>
        </w:trPr>
        <w:tc>
          <w:tcPr>
            <w:tcW w:w="10260" w:type="dxa"/>
            <w:gridSpan w:val="4"/>
          </w:tcPr>
          <w:p w14:paraId="00000024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Advisories/Recommended Preparation</w:t>
            </w:r>
            <w:r w:rsidRPr="004E1F94">
              <w:rPr>
                <w:rFonts w:ascii="Arial" w:eastAsia="Courier New" w:hAnsi="Arial" w:cs="Arial"/>
                <w:sz w:val="22"/>
                <w:szCs w:val="22"/>
                <w:vertAlign w:val="superscript"/>
              </w:rPr>
              <w:footnoteReference w:id="2"/>
            </w: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  Completion of or concurrent enrollment in English Composition (C-ID ENGL 100)</w:t>
            </w:r>
          </w:p>
        </w:tc>
      </w:tr>
      <w:tr w:rsidR="00353855" w:rsidRPr="004E1F94" w14:paraId="6CC5BFE7" w14:textId="77777777">
        <w:trPr>
          <w:trHeight w:val="3413"/>
        </w:trPr>
        <w:tc>
          <w:tcPr>
            <w:tcW w:w="10260" w:type="dxa"/>
            <w:gridSpan w:val="4"/>
          </w:tcPr>
          <w:p w14:paraId="00000028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Course Content:</w:t>
            </w:r>
          </w:p>
          <w:p w14:paraId="00000029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2A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This course covers the art and architecture of the following periods:</w:t>
            </w:r>
          </w:p>
          <w:p w14:paraId="0000002B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1. Prehistoric</w:t>
            </w:r>
          </w:p>
          <w:p w14:paraId="0000002C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2. Ancient Mesopotamia</w:t>
            </w:r>
          </w:p>
          <w:p w14:paraId="0000002D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3. Ancient Egypt</w:t>
            </w:r>
          </w:p>
          <w:p w14:paraId="0000002E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4. Ancient Aegean</w:t>
            </w:r>
          </w:p>
          <w:p w14:paraId="0000002F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5. Ancient Greek through Hellenistic</w:t>
            </w:r>
          </w:p>
          <w:p w14:paraId="00000030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6. Etruscan and Roman</w:t>
            </w:r>
          </w:p>
          <w:p w14:paraId="00000031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7. Early Christian and Byzantine</w:t>
            </w:r>
          </w:p>
          <w:p w14:paraId="00000032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8. Islamic</w:t>
            </w:r>
          </w:p>
          <w:p w14:paraId="00000033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9. Early Medieval</w:t>
            </w:r>
          </w:p>
          <w:p w14:paraId="00000034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10. Romanesque and Gothic</w:t>
            </w:r>
          </w:p>
          <w:p w14:paraId="00000035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6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Laboratory Activities:</w:t>
            </w:r>
          </w:p>
          <w:p w14:paraId="00000037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8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NONE</w:t>
            </w:r>
          </w:p>
          <w:p w14:paraId="00000039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353855" w:rsidRPr="004E1F94" w14:paraId="372C99B3" w14:textId="77777777">
        <w:trPr>
          <w:trHeight w:val="1223"/>
        </w:trPr>
        <w:tc>
          <w:tcPr>
            <w:tcW w:w="10260" w:type="dxa"/>
            <w:gridSpan w:val="4"/>
          </w:tcPr>
          <w:p w14:paraId="0000003D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Course Objectives:</w:t>
            </w:r>
          </w:p>
          <w:p w14:paraId="0000003E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F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At the conclusion of this course, the student should be able to:</w:t>
            </w:r>
          </w:p>
          <w:p w14:paraId="00000040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1. Identify, examine, and assess representative works of art and </w:t>
            </w:r>
          </w:p>
          <w:p w14:paraId="00000041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architecture from prehistory through the medieval period employing appropriate art historical terminology</w:t>
            </w:r>
          </w:p>
          <w:p w14:paraId="00000042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lastRenderedPageBreak/>
              <w:t>2. Analyze, discuss, and differentiate works of art and architecture in terms of historical context and cultural values</w:t>
            </w:r>
          </w:p>
          <w:p w14:paraId="00000043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3. Analyze, discuss, and differentiate the roles of art, architecture, and the artist from prehistory through the medieval period</w:t>
            </w:r>
          </w:p>
          <w:p w14:paraId="00000044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353855" w:rsidRPr="004E1F94" w14:paraId="138C13A7" w14:textId="77777777">
        <w:trPr>
          <w:trHeight w:val="1223"/>
        </w:trPr>
        <w:tc>
          <w:tcPr>
            <w:tcW w:w="10260" w:type="dxa"/>
            <w:gridSpan w:val="4"/>
          </w:tcPr>
          <w:p w14:paraId="00000048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lastRenderedPageBreak/>
              <w:t>Methods of evaluation will include:</w:t>
            </w:r>
          </w:p>
          <w:p w14:paraId="00000049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4A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1. Written essays and/or research projects</w:t>
            </w:r>
          </w:p>
          <w:p w14:paraId="0000004B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2. Essay component on an exam</w:t>
            </w:r>
          </w:p>
          <w:p w14:paraId="0000004C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353855" w:rsidRPr="004E1F94" w14:paraId="1E9A39C4" w14:textId="77777777">
        <w:trPr>
          <w:trHeight w:val="1465"/>
        </w:trPr>
        <w:tc>
          <w:tcPr>
            <w:tcW w:w="10260" w:type="dxa"/>
            <w:gridSpan w:val="4"/>
          </w:tcPr>
          <w:p w14:paraId="00000050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Sample Textbooks and Recommended/Accessible OER</w:t>
            </w:r>
          </w:p>
          <w:p w14:paraId="00000051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2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Textbooks</w:t>
            </w:r>
          </w:p>
          <w:p w14:paraId="00000053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4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DeWitte, M., Shields, K., </w:t>
            </w: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Larmann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>, R. Gateways to Art, 2018.</w:t>
            </w:r>
          </w:p>
          <w:p w14:paraId="00000055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6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Janson, H. W. </w:t>
            </w:r>
            <w:r w:rsidRPr="004E1F94">
              <w:rPr>
                <w:rFonts w:ascii="Arial" w:eastAsia="Courier New" w:hAnsi="Arial" w:cs="Arial"/>
                <w:sz w:val="22"/>
                <w:szCs w:val="22"/>
                <w:u w:val="single"/>
              </w:rPr>
              <w:t>History of Art</w:t>
            </w:r>
            <w:r w:rsidRPr="004E1F94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7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8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Kleiner, Fred S. </w:t>
            </w:r>
            <w:r w:rsidRPr="004E1F94">
              <w:rPr>
                <w:rFonts w:ascii="Arial" w:eastAsia="Courier New" w:hAnsi="Arial" w:cs="Arial"/>
                <w:sz w:val="22"/>
                <w:szCs w:val="22"/>
                <w:u w:val="single"/>
              </w:rPr>
              <w:t>Gardner’s Art Through the Ages: The Western Perspective</w:t>
            </w:r>
            <w:r w:rsidRPr="004E1F94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9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A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  <w:u w:val="single"/>
              </w:rPr>
            </w:pP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Stockstad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, Marilyn. </w:t>
            </w:r>
            <w:r w:rsidRPr="004E1F94">
              <w:rPr>
                <w:rFonts w:ascii="Arial" w:eastAsia="Courier New" w:hAnsi="Arial" w:cs="Arial"/>
                <w:sz w:val="22"/>
                <w:szCs w:val="22"/>
                <w:u w:val="single"/>
              </w:rPr>
              <w:t>Art History.</w:t>
            </w:r>
          </w:p>
          <w:p w14:paraId="0000005B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  <w:u w:val="single"/>
              </w:rPr>
            </w:pPr>
          </w:p>
          <w:p w14:paraId="0000005C" w14:textId="77777777" w:rsidR="00353855" w:rsidRPr="004E1F94" w:rsidRDefault="00000000">
            <w:pPr>
              <w:rPr>
                <w:rFonts w:ascii="Arial" w:eastAsia="Courier New" w:hAnsi="Arial" w:cs="Arial"/>
                <w:color w:val="212121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>OER</w:t>
            </w:r>
          </w:p>
          <w:p w14:paraId="0000005D" w14:textId="77777777" w:rsidR="00353855" w:rsidRPr="004E1F94" w:rsidRDefault="00000000">
            <w:pPr>
              <w:spacing w:before="240" w:after="240"/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Smarthistory’s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 (Khan Academy) materials/books (available online and to print out for free)</w:t>
            </w:r>
          </w:p>
          <w:p w14:paraId="0000005E" w14:textId="77777777" w:rsidR="00353855" w:rsidRPr="004E1F94" w:rsidRDefault="00000000">
            <w:pPr>
              <w:spacing w:before="240" w:after="240"/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Smarthistory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 OER Commons,</w:t>
            </w:r>
          </w:p>
          <w:p w14:paraId="0000005F" w14:textId="77777777" w:rsidR="00353855" w:rsidRPr="004E1F94" w:rsidRDefault="00000000">
            <w:pPr>
              <w:spacing w:before="240" w:after="240"/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Smarthistory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 Reframing Art History (global perspectives) open access</w:t>
            </w:r>
          </w:p>
          <w:p w14:paraId="00000060" w14:textId="77777777" w:rsidR="00353855" w:rsidRPr="004E1F94" w:rsidRDefault="00000000">
            <w:pPr>
              <w:spacing w:before="240" w:after="240"/>
              <w:rPr>
                <w:rFonts w:ascii="Arial" w:eastAsia="Courier New" w:hAnsi="Arial" w:cs="Arial"/>
                <w:sz w:val="22"/>
                <w:szCs w:val="22"/>
                <w:u w:val="single"/>
              </w:rPr>
            </w:pP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Gustlin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 and </w:t>
            </w: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Gustlin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. </w:t>
            </w:r>
            <w:proofErr w:type="spellStart"/>
            <w:r w:rsidRPr="004E1F94">
              <w:rPr>
                <w:rFonts w:ascii="Arial" w:eastAsia="Courier New" w:hAnsi="Arial" w:cs="Arial"/>
                <w:sz w:val="22"/>
                <w:szCs w:val="22"/>
              </w:rPr>
              <w:t>Libretexts</w:t>
            </w:r>
            <w:proofErr w:type="spellEnd"/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, Introduction to Art History, A World Perspective of Art History, Part I </w:t>
            </w:r>
          </w:p>
        </w:tc>
      </w:tr>
      <w:tr w:rsidR="00353855" w:rsidRPr="004E1F94" w14:paraId="3B50DF8C" w14:textId="77777777">
        <w:trPr>
          <w:trHeight w:val="227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</w:tcPr>
          <w:p w14:paraId="00000064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FDRG Lead Signature:                                                                   Date:  </w:t>
            </w:r>
          </w:p>
        </w:tc>
      </w:tr>
      <w:tr w:rsidR="00353855" w:rsidRPr="004E1F94" w14:paraId="559C3601" w14:textId="77777777">
        <w:trPr>
          <w:trHeight w:val="242"/>
        </w:trPr>
        <w:tc>
          <w:tcPr>
            <w:tcW w:w="5186" w:type="dxa"/>
            <w:gridSpan w:val="2"/>
            <w:shd w:val="clear" w:color="auto" w:fill="E0E0E0"/>
          </w:tcPr>
          <w:p w14:paraId="00000068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[For Office Use Only]                                                             </w:t>
            </w:r>
          </w:p>
        </w:tc>
        <w:tc>
          <w:tcPr>
            <w:tcW w:w="5074" w:type="dxa"/>
            <w:gridSpan w:val="2"/>
            <w:shd w:val="clear" w:color="auto" w:fill="E0E0E0"/>
          </w:tcPr>
          <w:p w14:paraId="0000006A" w14:textId="77777777" w:rsidR="00353855" w:rsidRPr="004E1F94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4E1F94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  <w:r w:rsidRPr="004E1F94">
              <w:rPr>
                <w:rFonts w:ascii="Arial" w:eastAsia="Courier New" w:hAnsi="Arial" w:cs="Arial"/>
                <w:b/>
                <w:sz w:val="22"/>
                <w:szCs w:val="22"/>
              </w:rPr>
              <w:t>Internal Tracking Number</w:t>
            </w:r>
          </w:p>
        </w:tc>
      </w:tr>
      <w:tr w:rsidR="00353855" w:rsidRPr="004E1F94" w14:paraId="0A37501D" w14:textId="77777777">
        <w:trPr>
          <w:trHeight w:val="257"/>
        </w:trPr>
        <w:tc>
          <w:tcPr>
            <w:tcW w:w="10260" w:type="dxa"/>
            <w:gridSpan w:val="4"/>
            <w:shd w:val="clear" w:color="auto" w:fill="E0E0E0"/>
          </w:tcPr>
          <w:p w14:paraId="0000006C" w14:textId="77777777" w:rsidR="00353855" w:rsidRPr="004E1F94" w:rsidRDefault="00353855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</w:tbl>
    <w:p w14:paraId="00000070" w14:textId="77777777" w:rsidR="00353855" w:rsidRPr="004E1F94" w:rsidRDefault="00353855">
      <w:pPr>
        <w:rPr>
          <w:rFonts w:ascii="Arial" w:eastAsia="Courier New" w:hAnsi="Arial" w:cs="Arial"/>
          <w:sz w:val="22"/>
          <w:szCs w:val="22"/>
        </w:rPr>
      </w:pPr>
    </w:p>
    <w:sectPr w:rsidR="00353855" w:rsidRPr="004E1F94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4E95" w14:textId="77777777" w:rsidR="00D81B9B" w:rsidRDefault="00D81B9B">
      <w:r>
        <w:separator/>
      </w:r>
    </w:p>
  </w:endnote>
  <w:endnote w:type="continuationSeparator" w:id="0">
    <w:p w14:paraId="77270E59" w14:textId="77777777" w:rsidR="00D81B9B" w:rsidRDefault="00D8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1F36" w14:textId="77777777" w:rsidR="00D81B9B" w:rsidRDefault="00D81B9B">
      <w:r>
        <w:separator/>
      </w:r>
    </w:p>
  </w:footnote>
  <w:footnote w:type="continuationSeparator" w:id="0">
    <w:p w14:paraId="426A4877" w14:textId="77777777" w:rsidR="00D81B9B" w:rsidRDefault="00D81B9B">
      <w:r>
        <w:continuationSeparator/>
      </w:r>
    </w:p>
  </w:footnote>
  <w:footnote w:id="1">
    <w:p w14:paraId="00000071" w14:textId="77777777" w:rsidR="003538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00000072" w14:textId="77777777" w:rsidR="003538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353855" w:rsidRDefault="0035385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D7D5A"/>
    <w:rsid w:val="00353855"/>
    <w:rsid w:val="004E1F94"/>
    <w:rsid w:val="00D81B9B"/>
    <w:rsid w:val="482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B659"/>
  <w15:docId w15:val="{F708F935-AF27-4DA0-9E27-662EE9B5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Rother</cp:lastModifiedBy>
  <cp:revision>2</cp:revision>
  <dcterms:created xsi:type="dcterms:W3CDTF">2023-02-22T15:45:00Z</dcterms:created>
  <dcterms:modified xsi:type="dcterms:W3CDTF">2023-02-22T15:46:00Z</dcterms:modified>
</cp:coreProperties>
</file>